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inorHAnsi"/>
          <w:color w:val="156082" w:themeColor="accent1"/>
          <w:lang w:eastAsia="en-US"/>
        </w:rPr>
        <w:id w:val="-1941373978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5BB6810D" w14:textId="659A3616" w:rsidR="006B7940" w:rsidRPr="00EC74AD" w:rsidRDefault="006B7940" w:rsidP="00EC74AD">
          <w:pPr>
            <w:pStyle w:val="Bezodstpw"/>
            <w:spacing w:before="1540" w:after="240"/>
            <w:jc w:val="center"/>
            <w:rPr>
              <w:rFonts w:eastAsiaTheme="minorHAnsi"/>
              <w:color w:val="156082" w:themeColor="accent1"/>
              <w:lang w:eastAsia="en-US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3DCBE8B2" wp14:editId="20AA6E74">
                <wp:extent cx="975360" cy="975360"/>
                <wp:effectExtent l="0" t="0" r="0" b="0"/>
                <wp:docPr id="781342831" name="Obraz 1" descr="Obraz zawierający Czcionka, logo, symbol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1342831" name="Obraz 1" descr="Obraz zawierający Czcionka, logo, symbol, Grafika&#10;&#10;Opis wygenerowany automatycznie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360" cy="975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72"/>
              <w:szCs w:val="72"/>
            </w:rPr>
            <w:alias w:val="Tytuł"/>
            <w:tag w:val=""/>
            <w:id w:val="1735040861"/>
            <w:placeholder>
              <w:docPart w:val="7BD0126C213943F0B5F8809C0DF3444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0381B58E" w14:textId="093F95C6" w:rsidR="006B7940" w:rsidRDefault="006C521B">
              <w:pPr>
                <w:pStyle w:val="Bezodstpw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72"/>
                  <w:szCs w:val="72"/>
                </w:rPr>
                <w:t>WYMAGANIA WYMIANY INFORMACJI (eir)</w:t>
              </w:r>
            </w:p>
          </w:sdtContent>
        </w:sdt>
        <w:p w14:paraId="73E30ED6" w14:textId="77777777" w:rsidR="00EC74AD" w:rsidRPr="00EC74AD" w:rsidRDefault="00EC74AD" w:rsidP="00EC74AD">
          <w:pPr>
            <w:pStyle w:val="Bezodstpw"/>
            <w:jc w:val="center"/>
            <w:rPr>
              <w:color w:val="156082" w:themeColor="accent1"/>
              <w:sz w:val="28"/>
              <w:szCs w:val="28"/>
            </w:rPr>
          </w:pPr>
          <w:r w:rsidRPr="00EC74AD">
            <w:rPr>
              <w:color w:val="156082" w:themeColor="accent1"/>
              <w:sz w:val="28"/>
              <w:szCs w:val="28"/>
            </w:rPr>
            <w:t>Budowa Centrum Serwisowego grupy PKP Polskie Linie Kolejowe S.A.</w:t>
          </w:r>
        </w:p>
        <w:p w14:paraId="30DCD136" w14:textId="77777777" w:rsidR="00167E57" w:rsidRDefault="00167E57" w:rsidP="00EC74AD">
          <w:pPr>
            <w:pStyle w:val="Bezodstpw"/>
            <w:jc w:val="center"/>
            <w:rPr>
              <w:color w:val="156082" w:themeColor="accent1"/>
              <w:sz w:val="28"/>
              <w:szCs w:val="28"/>
            </w:rPr>
          </w:pPr>
        </w:p>
        <w:p w14:paraId="15311B02" w14:textId="77777777" w:rsidR="00D255A9" w:rsidRDefault="00D255A9" w:rsidP="00EC74AD">
          <w:pPr>
            <w:pStyle w:val="Bezodstpw"/>
            <w:jc w:val="center"/>
            <w:rPr>
              <w:color w:val="156082" w:themeColor="accent1"/>
              <w:sz w:val="28"/>
              <w:szCs w:val="28"/>
            </w:rPr>
          </w:pPr>
        </w:p>
        <w:p w14:paraId="5F6C68D7" w14:textId="13AE7E69" w:rsidR="00167E57" w:rsidRDefault="00167E57" w:rsidP="00EC74AD">
          <w:pPr>
            <w:pStyle w:val="Bezodstpw"/>
            <w:jc w:val="center"/>
            <w:rPr>
              <w:color w:val="156082" w:themeColor="accent1"/>
              <w:sz w:val="28"/>
              <w:szCs w:val="28"/>
            </w:rPr>
          </w:pPr>
          <w:r>
            <w:rPr>
              <w:color w:val="156082" w:themeColor="accent1"/>
              <w:sz w:val="28"/>
              <w:szCs w:val="28"/>
            </w:rPr>
            <w:t>Etap budowy</w:t>
          </w:r>
        </w:p>
        <w:p w14:paraId="13F570FD" w14:textId="77777777" w:rsidR="00EC74AD" w:rsidRDefault="00EC74AD" w:rsidP="00EC74AD">
          <w:pPr>
            <w:pStyle w:val="Bezodstpw"/>
            <w:jc w:val="center"/>
            <w:rPr>
              <w:color w:val="156082" w:themeColor="accent1"/>
              <w:sz w:val="28"/>
              <w:szCs w:val="28"/>
            </w:rPr>
          </w:pPr>
        </w:p>
        <w:p w14:paraId="0F442D72" w14:textId="71E1A143" w:rsidR="006B7940" w:rsidRDefault="00EC74AD" w:rsidP="00EC74AD">
          <w:pPr>
            <w:pStyle w:val="Bezodstpw"/>
            <w:jc w:val="center"/>
            <w:rPr>
              <w:color w:val="156082" w:themeColor="accent1"/>
            </w:rPr>
          </w:pPr>
          <w:r w:rsidRPr="00EC74AD">
            <w:rPr>
              <w:noProof/>
              <w:color w:val="156082" w:themeColor="accent1"/>
            </w:rPr>
            <w:drawing>
              <wp:inline distT="0" distB="0" distL="0" distR="0" wp14:anchorId="7E8CA1E5" wp14:editId="74BF6F24">
                <wp:extent cx="5760720" cy="1806855"/>
                <wp:effectExtent l="0" t="0" r="0" b="3175"/>
                <wp:docPr id="519343392" name="Obraz 3" descr="Obraz zawierający niebo, pojazd, Pojazd lądowy, koł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9343392" name="Obraz 3" descr="Obraz zawierający niebo, pojazd, Pojazd lądowy, koło&#10;&#10;Opis wygenerowany automatyczni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812"/>
                        <a:stretch/>
                      </pic:blipFill>
                      <pic:spPr bwMode="auto">
                        <a:xfrm>
                          <a:off x="0" y="0"/>
                          <a:ext cx="5760720" cy="180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EC74AD">
            <w:rPr>
              <w:color w:val="156082" w:themeColor="accent1"/>
            </w:rPr>
            <w:t xml:space="preserve"> </w:t>
          </w:r>
          <w:r w:rsidR="006B7940"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4B58059" wp14:editId="2209B006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Pole tekstowe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a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 yyyy"/>
                                    <w:lid w:val="pl-PL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2241B16" w14:textId="7513F0C7" w:rsidR="006B7940" w:rsidRDefault="00167E57">
                                    <w:pPr>
                                      <w:pStyle w:val="Bezodstpw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>9 grudnia 2024</w:t>
                                    </w:r>
                                  </w:p>
                                </w:sdtContent>
                              </w:sdt>
                              <w:p w14:paraId="2E2FDAD5" w14:textId="5D7D2C94" w:rsidR="006B7940" w:rsidRDefault="00C0516B">
                                <w:pPr>
                                  <w:pStyle w:val="Bezodstpw"/>
                                  <w:jc w:val="center"/>
                                  <w:rPr>
                                    <w:color w:val="156082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156082" w:themeColor="accent1"/>
                                    </w:rPr>
                                    <w:alias w:val="Firma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6B7940">
                                      <w:rPr>
                                        <w:caps/>
                                        <w:color w:val="156082" w:themeColor="accent1"/>
                                      </w:rPr>
                                      <w:t>POMORSKIE PRZEDSIĘBIORSTWO MECHANICZNO-TOROWE SP. Z O.O.</w:t>
                                    </w:r>
                                  </w:sdtContent>
                                </w:sdt>
                              </w:p>
                              <w:p w14:paraId="7CEAEDEC" w14:textId="1394438B" w:rsidR="006B7940" w:rsidRDefault="00C0516B">
                                <w:pPr>
                                  <w:pStyle w:val="Bezodstpw"/>
                                  <w:jc w:val="center"/>
                                  <w:rPr>
                                    <w:color w:val="156082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</w:rPr>
                                    <w:alias w:val="Adres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6B7940">
                                      <w:rPr>
                                        <w:color w:val="156082" w:themeColor="accent1"/>
                                      </w:rPr>
                                      <w:t>ul. Sandomierska 19, 80-051 Gdańsk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B58059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a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 yyyy"/>
                              <w:lid w:val="pl-PL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2241B16" w14:textId="7513F0C7" w:rsidR="006B7940" w:rsidRDefault="00167E57">
                              <w:pPr>
                                <w:pStyle w:val="Bezodstpw"/>
                                <w:spacing w:after="40"/>
                                <w:jc w:val="center"/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>9 grudnia 2024</w:t>
                              </w:r>
                            </w:p>
                          </w:sdtContent>
                        </w:sdt>
                        <w:p w14:paraId="2E2FDAD5" w14:textId="5D7D2C94" w:rsidR="006B7940" w:rsidRDefault="00437546">
                          <w:pPr>
                            <w:pStyle w:val="Bezodstpw"/>
                            <w:jc w:val="center"/>
                            <w:rPr>
                              <w:color w:val="156082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156082" w:themeColor="accent1"/>
                              </w:rPr>
                              <w:alias w:val="Firma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6B7940">
                                <w:rPr>
                                  <w:caps/>
                                  <w:color w:val="156082" w:themeColor="accent1"/>
                                </w:rPr>
                                <w:t>POMORSKIE PRZEDSIĘBIORSTWO MECHANICZNO-TOROWE SP. Z O.O.</w:t>
                              </w:r>
                            </w:sdtContent>
                          </w:sdt>
                        </w:p>
                        <w:p w14:paraId="7CEAEDEC" w14:textId="1394438B" w:rsidR="006B7940" w:rsidRDefault="00437546">
                          <w:pPr>
                            <w:pStyle w:val="Bezodstpw"/>
                            <w:jc w:val="center"/>
                            <w:rPr>
                              <w:color w:val="156082" w:themeColor="accent1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</w:rPr>
                              <w:alias w:val="Adres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6B7940">
                                <w:rPr>
                                  <w:color w:val="156082" w:themeColor="accent1"/>
                                </w:rPr>
                                <w:t>ul. Sandomierska 19, 80-051 Gdańsk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75E06236" w14:textId="77777777" w:rsidR="003F229D" w:rsidRDefault="006B7940">
          <w:pPr>
            <w:rPr>
              <w:rFonts w:eastAsiaTheme="minorEastAsia"/>
              <w:color w:val="156082" w:themeColor="accent1"/>
              <w:sz w:val="72"/>
              <w:szCs w:val="72"/>
              <w:lang w:eastAsia="pl-PL"/>
            </w:rPr>
          </w:pPr>
          <w:r>
            <w:rPr>
              <w:rFonts w:eastAsiaTheme="minorEastAsia"/>
              <w:color w:val="156082" w:themeColor="accent1"/>
              <w:sz w:val="72"/>
              <w:szCs w:val="72"/>
              <w:lang w:eastAsia="pl-PL"/>
            </w:rPr>
            <w:br w:type="page"/>
          </w:r>
        </w:p>
        <w:p w14:paraId="22A6275B" w14:textId="0261EAB4" w:rsidR="00025015" w:rsidRPr="00025015" w:rsidRDefault="00025015" w:rsidP="00025015">
          <w:pPr>
            <w:jc w:val="center"/>
            <w:rPr>
              <w:rFonts w:eastAsiaTheme="minorEastAsia"/>
              <w:color w:val="BFBFBF" w:themeColor="background1" w:themeShade="BF"/>
              <w:sz w:val="44"/>
              <w:szCs w:val="44"/>
              <w:lang w:eastAsia="pl-PL"/>
            </w:rPr>
          </w:pPr>
          <w:r w:rsidRPr="00025015">
            <w:rPr>
              <w:rFonts w:eastAsiaTheme="minorEastAsia"/>
              <w:color w:val="BFBFBF" w:themeColor="background1" w:themeShade="BF"/>
              <w:sz w:val="44"/>
              <w:szCs w:val="44"/>
              <w:lang w:eastAsia="pl-PL"/>
            </w:rPr>
            <w:lastRenderedPageBreak/>
            <w:t>TA STRONA JEST INTENCJONALNIE PUSTA</w:t>
          </w:r>
        </w:p>
        <w:p w14:paraId="44EDB599" w14:textId="1E46449E" w:rsidR="006B7940" w:rsidRDefault="00025015" w:rsidP="00025015">
          <w:pPr>
            <w:jc w:val="left"/>
            <w:rPr>
              <w:rFonts w:eastAsiaTheme="minorEastAsia"/>
              <w:lang w:eastAsia="pl-PL"/>
            </w:rPr>
          </w:pPr>
          <w:r>
            <w:rPr>
              <w:rFonts w:eastAsiaTheme="minorEastAsia"/>
              <w:lang w:eastAsia="pl-PL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930851986"/>
        <w:docPartObj>
          <w:docPartGallery w:val="Table of Contents"/>
          <w:docPartUnique/>
        </w:docPartObj>
      </w:sdtPr>
      <w:sdtEndPr/>
      <w:sdtContent>
        <w:p w14:paraId="2505EBC5" w14:textId="2FA65954" w:rsidR="00C27C3D" w:rsidRDefault="00C27C3D" w:rsidP="005611F1">
          <w:pPr>
            <w:pStyle w:val="Nagwekspisutreci"/>
            <w:numPr>
              <w:ilvl w:val="0"/>
              <w:numId w:val="0"/>
            </w:numPr>
          </w:pPr>
          <w:r>
            <w:t>Spis treści</w:t>
          </w:r>
        </w:p>
        <w:p w14:paraId="1FD9B135" w14:textId="438E7DEB" w:rsidR="004C68B8" w:rsidRPr="004C68B8" w:rsidRDefault="00C27C3D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r w:rsidRPr="004C68B8">
            <w:rPr>
              <w:sz w:val="20"/>
              <w:szCs w:val="20"/>
            </w:rPr>
            <w:fldChar w:fldCharType="begin"/>
          </w:r>
          <w:r w:rsidRPr="004C68B8">
            <w:rPr>
              <w:sz w:val="20"/>
              <w:szCs w:val="20"/>
            </w:rPr>
            <w:instrText xml:space="preserve"> TOC \o "1-3" \h \z \u </w:instrText>
          </w:r>
          <w:r w:rsidRPr="004C68B8">
            <w:rPr>
              <w:sz w:val="20"/>
              <w:szCs w:val="20"/>
            </w:rPr>
            <w:fldChar w:fldCharType="separate"/>
          </w:r>
          <w:hyperlink w:anchor="_Toc184670897" w:history="1">
            <w:r w:rsidR="004C68B8" w:rsidRPr="004C68B8">
              <w:rPr>
                <w:rStyle w:val="Hipercze"/>
                <w:noProof/>
                <w:sz w:val="20"/>
                <w:szCs w:val="20"/>
              </w:rPr>
              <w:t>1</w:t>
            </w:r>
            <w:r w:rsidR="004C68B8"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4C68B8" w:rsidRPr="004C68B8">
              <w:rPr>
                <w:rStyle w:val="Hipercze"/>
                <w:noProof/>
                <w:sz w:val="20"/>
                <w:szCs w:val="20"/>
              </w:rPr>
              <w:t>Rewizje dokumentu</w:t>
            </w:r>
            <w:r w:rsidR="004C68B8" w:rsidRPr="004C68B8">
              <w:rPr>
                <w:noProof/>
                <w:webHidden/>
                <w:sz w:val="20"/>
                <w:szCs w:val="20"/>
              </w:rPr>
              <w:tab/>
            </w:r>
            <w:r w:rsidR="004C68B8"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="004C68B8" w:rsidRPr="004C68B8">
              <w:rPr>
                <w:noProof/>
                <w:webHidden/>
                <w:sz w:val="20"/>
                <w:szCs w:val="20"/>
              </w:rPr>
              <w:instrText xml:space="preserve"> PAGEREF _Toc184670897 \h </w:instrText>
            </w:r>
            <w:r w:rsidR="004C68B8" w:rsidRPr="004C68B8">
              <w:rPr>
                <w:noProof/>
                <w:webHidden/>
                <w:sz w:val="20"/>
                <w:szCs w:val="20"/>
              </w:rPr>
            </w:r>
            <w:r w:rsidR="004C68B8"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3</w:t>
            </w:r>
            <w:r w:rsidR="004C68B8"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D700489" w14:textId="1B4EDCEB" w:rsidR="004C68B8" w:rsidRPr="004C68B8" w:rsidRDefault="004C68B8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898" w:history="1">
            <w:r w:rsidRPr="004C68B8">
              <w:rPr>
                <w:rStyle w:val="Hipercze"/>
                <w:noProof/>
                <w:sz w:val="20"/>
                <w:szCs w:val="20"/>
              </w:rPr>
              <w:t>2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Słownik pojęć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_Toc184670898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4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D6AE425" w14:textId="652F59EF" w:rsidR="004C68B8" w:rsidRPr="004C68B8" w:rsidRDefault="004C68B8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899" w:history="1">
            <w:r w:rsidRPr="004C68B8">
              <w:rPr>
                <w:rStyle w:val="Hipercze"/>
                <w:noProof/>
                <w:sz w:val="20"/>
                <w:szCs w:val="20"/>
              </w:rPr>
              <w:t>3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Cel dokumentu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_Toc184670899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5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8BF3A55" w14:textId="05D1CD53" w:rsidR="004C68B8" w:rsidRPr="004C68B8" w:rsidRDefault="004C68B8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900" w:history="1">
            <w:r w:rsidRPr="004C68B8">
              <w:rPr>
                <w:rStyle w:val="Hipercze"/>
                <w:noProof/>
                <w:sz w:val="20"/>
                <w:szCs w:val="20"/>
              </w:rPr>
              <w:t>4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Informacje o zadaniu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_Toc184670900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5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B2D8F04" w14:textId="1A5A3DD5" w:rsidR="004C68B8" w:rsidRPr="004C68B8" w:rsidRDefault="004C68B8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901" w:history="1">
            <w:r w:rsidRPr="004C68B8">
              <w:rPr>
                <w:rStyle w:val="Hipercze"/>
                <w:noProof/>
                <w:sz w:val="20"/>
                <w:szCs w:val="20"/>
              </w:rPr>
              <w:t>5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Kamienie milowe projektu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_Toc184670901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6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DD478E0" w14:textId="6D7D656F" w:rsidR="004C68B8" w:rsidRPr="004C68B8" w:rsidRDefault="004C68B8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902" w:history="1">
            <w:r w:rsidRPr="004C68B8">
              <w:rPr>
                <w:rStyle w:val="Hipercze"/>
                <w:noProof/>
                <w:sz w:val="20"/>
                <w:szCs w:val="20"/>
              </w:rPr>
              <w:t>6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Cele BIM zadania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_Toc184670902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6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B2DFCEB" w14:textId="3F2488BE" w:rsidR="004C68B8" w:rsidRPr="004C68B8" w:rsidRDefault="004C68B8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903" w:history="1">
            <w:r w:rsidRPr="004C68B8">
              <w:rPr>
                <w:rStyle w:val="Hipercze"/>
                <w:noProof/>
                <w:sz w:val="20"/>
                <w:szCs w:val="20"/>
              </w:rPr>
              <w:t>7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Role i zakresy odpowiedzialności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_Toc184670903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7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E4CB184" w14:textId="1D00DE27" w:rsidR="004C68B8" w:rsidRPr="004C68B8" w:rsidRDefault="004C68B8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904" w:history="1">
            <w:r w:rsidRPr="004C68B8">
              <w:rPr>
                <w:rStyle w:val="Hipercze"/>
                <w:noProof/>
                <w:sz w:val="20"/>
                <w:szCs w:val="20"/>
              </w:rPr>
              <w:t>8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Wymagania techniczne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_Toc184670904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7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F42EF64" w14:textId="3F6E3DB7" w:rsidR="004C68B8" w:rsidRPr="004C68B8" w:rsidRDefault="004C68B8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905" w:history="1">
            <w:r w:rsidRPr="004C68B8">
              <w:rPr>
                <w:rStyle w:val="Hipercze"/>
                <w:noProof/>
                <w:sz w:val="20"/>
                <w:szCs w:val="20"/>
              </w:rPr>
              <w:t>8.1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Wspólne środowisko danych (CDE)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_Toc184670905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7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5E6B262" w14:textId="24AA4600" w:rsidR="004C68B8" w:rsidRPr="004C68B8" w:rsidRDefault="004C68B8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906" w:history="1">
            <w:r w:rsidRPr="004C68B8">
              <w:rPr>
                <w:rStyle w:val="Hipercze"/>
                <w:noProof/>
                <w:sz w:val="20"/>
                <w:szCs w:val="20"/>
              </w:rPr>
              <w:t>8.2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Modele informacyjne – etap projektowania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_Toc184670906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8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E563864" w14:textId="0DC68A4E" w:rsidR="004C68B8" w:rsidRPr="004C68B8" w:rsidRDefault="004C68B8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907" w:history="1">
            <w:r w:rsidRPr="004C68B8">
              <w:rPr>
                <w:rStyle w:val="Hipercze"/>
                <w:noProof/>
                <w:sz w:val="20"/>
                <w:szCs w:val="20"/>
              </w:rPr>
              <w:t>8.3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Modele informacyjne – etap budowy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_Toc184670907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8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CBDFF31" w14:textId="6D16A761" w:rsidR="004C68B8" w:rsidRPr="004C68B8" w:rsidRDefault="004C68B8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908" w:history="1">
            <w:r w:rsidRPr="004C68B8">
              <w:rPr>
                <w:rStyle w:val="Hipercze"/>
                <w:noProof/>
                <w:sz w:val="20"/>
                <w:szCs w:val="20"/>
              </w:rPr>
              <w:t>8.3.1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Standard dostarczenia modeli informacyjnych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_Toc184670908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9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FF3AA61" w14:textId="7F7AF38E" w:rsidR="004C68B8" w:rsidRPr="004C68B8" w:rsidRDefault="004C68B8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909" w:history="1">
            <w:r w:rsidRPr="004C68B8">
              <w:rPr>
                <w:rStyle w:val="Hipercze"/>
                <w:noProof/>
                <w:sz w:val="20"/>
                <w:szCs w:val="20"/>
              </w:rPr>
              <w:t>8.3.2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Narzędzia do opracowania modeli informacyjnych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_Toc184670909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10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1DC3232" w14:textId="37D9448A" w:rsidR="004C68B8" w:rsidRPr="004C68B8" w:rsidRDefault="004C68B8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910" w:history="1">
            <w:r w:rsidRPr="004C68B8">
              <w:rPr>
                <w:rStyle w:val="Hipercze"/>
                <w:noProof/>
                <w:sz w:val="20"/>
                <w:szCs w:val="20"/>
              </w:rPr>
              <w:t>8.3.3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Szczegółowość informacji alfanumerycznej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_Toc184670910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10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77E4B4D" w14:textId="6E17A6E9" w:rsidR="004C68B8" w:rsidRPr="004C68B8" w:rsidRDefault="004C68B8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911" w:history="1">
            <w:r w:rsidRPr="004C68B8">
              <w:rPr>
                <w:rStyle w:val="Hipercze"/>
                <w:noProof/>
                <w:sz w:val="20"/>
                <w:szCs w:val="20"/>
              </w:rPr>
              <w:t>8.3.4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Szczegółowość informacji geometrycznych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_Toc184670911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10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31BD072" w14:textId="5593AF7B" w:rsidR="004C68B8" w:rsidRPr="004C68B8" w:rsidRDefault="004C68B8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912" w:history="1">
            <w:r w:rsidRPr="004C68B8">
              <w:rPr>
                <w:rStyle w:val="Hipercze"/>
                <w:noProof/>
                <w:sz w:val="20"/>
                <w:szCs w:val="20"/>
              </w:rPr>
              <w:t>8.3.5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Formaty wymiany danych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_Toc184670912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12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D187F8E" w14:textId="6685FC22" w:rsidR="004C68B8" w:rsidRPr="004C68B8" w:rsidRDefault="004C68B8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913" w:history="1">
            <w:r w:rsidRPr="004C68B8">
              <w:rPr>
                <w:rStyle w:val="Hipercze"/>
                <w:noProof/>
                <w:sz w:val="20"/>
                <w:szCs w:val="20"/>
              </w:rPr>
              <w:t>8.3.6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Układy współrzędnych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_Toc184670913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12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FE231C4" w14:textId="09004CC3" w:rsidR="004C68B8" w:rsidRPr="004C68B8" w:rsidRDefault="004C68B8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914" w:history="1">
            <w:r w:rsidRPr="004C68B8">
              <w:rPr>
                <w:rStyle w:val="Hipercze"/>
                <w:noProof/>
                <w:sz w:val="20"/>
                <w:szCs w:val="20"/>
              </w:rPr>
              <w:t>8.3.7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Jednostki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_Toc184670914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13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39C1B79" w14:textId="2E298ED1" w:rsidR="004C68B8" w:rsidRPr="004C68B8" w:rsidRDefault="004C68B8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915" w:history="1">
            <w:r w:rsidRPr="004C68B8">
              <w:rPr>
                <w:rStyle w:val="Hipercze"/>
                <w:noProof/>
                <w:sz w:val="20"/>
                <w:szCs w:val="20"/>
              </w:rPr>
              <w:t>8.4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Chmura punktów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_Toc184670915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13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6D6C0AF" w14:textId="655F2146" w:rsidR="004C68B8" w:rsidRPr="004C68B8" w:rsidRDefault="004C68B8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916" w:history="1">
            <w:r w:rsidRPr="004C68B8">
              <w:rPr>
                <w:rStyle w:val="Hipercze"/>
                <w:noProof/>
                <w:sz w:val="20"/>
                <w:szCs w:val="20"/>
              </w:rPr>
              <w:t>8.4.1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Typy oraz format dostarczonych danych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_Toc184670916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13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7AAB73D" w14:textId="5C1F2603" w:rsidR="004C68B8" w:rsidRPr="004C68B8" w:rsidRDefault="004C68B8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917" w:history="1">
            <w:r w:rsidRPr="004C68B8">
              <w:rPr>
                <w:rStyle w:val="Hipercze"/>
                <w:noProof/>
                <w:sz w:val="20"/>
                <w:szCs w:val="20"/>
              </w:rPr>
              <w:t>8.4.2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Wytyczne wykonania oraz przetworzenia pomiaru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_Toc184670917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14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B448BCE" w14:textId="1820137F" w:rsidR="004C68B8" w:rsidRPr="004C68B8" w:rsidRDefault="004C68B8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918" w:history="1">
            <w:r w:rsidRPr="004C68B8">
              <w:rPr>
                <w:rStyle w:val="Hipercze"/>
                <w:noProof/>
                <w:sz w:val="20"/>
                <w:szCs w:val="20"/>
              </w:rPr>
              <w:t>8.4.3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Sprawozdanie z opracowania chmury punktów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_Toc184670918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14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FB4465C" w14:textId="76D43C04" w:rsidR="004C68B8" w:rsidRPr="004C68B8" w:rsidRDefault="004C68B8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919" w:history="1">
            <w:r w:rsidRPr="004C68B8">
              <w:rPr>
                <w:rStyle w:val="Hipercze"/>
                <w:noProof/>
                <w:sz w:val="20"/>
                <w:szCs w:val="20"/>
              </w:rPr>
              <w:t>8.5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Zdjęcia 360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_Toc184670919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14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1FC2040" w14:textId="33238225" w:rsidR="004C68B8" w:rsidRPr="004C68B8" w:rsidRDefault="004C68B8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920" w:history="1">
            <w:r w:rsidRPr="004C68B8">
              <w:rPr>
                <w:rStyle w:val="Hipercze"/>
                <w:noProof/>
                <w:sz w:val="20"/>
                <w:szCs w:val="20"/>
              </w:rPr>
              <w:t>8.6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Standardy nazewnictwa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_Toc184670920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14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06DEF26" w14:textId="044F64FC" w:rsidR="004C68B8" w:rsidRPr="004C68B8" w:rsidRDefault="004C68B8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921" w:history="1">
            <w:r w:rsidRPr="004C68B8">
              <w:rPr>
                <w:rStyle w:val="Hipercze"/>
                <w:noProof/>
                <w:sz w:val="20"/>
                <w:szCs w:val="20"/>
              </w:rPr>
              <w:t>8.6.1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Nazewnictwo plików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_Toc184670921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14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47C4B9D" w14:textId="135F0C10" w:rsidR="004C68B8" w:rsidRPr="004C68B8" w:rsidRDefault="004C68B8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922" w:history="1">
            <w:r w:rsidRPr="004C68B8">
              <w:rPr>
                <w:rStyle w:val="Hipercze"/>
                <w:noProof/>
                <w:sz w:val="20"/>
                <w:szCs w:val="20"/>
              </w:rPr>
              <w:t>8.6.2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Nazewnictwo kondygnacji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_Toc184670922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15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F6DA977" w14:textId="06474135" w:rsidR="004C68B8" w:rsidRPr="004C68B8" w:rsidRDefault="004C68B8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923" w:history="1">
            <w:r w:rsidRPr="004C68B8">
              <w:rPr>
                <w:rStyle w:val="Hipercze"/>
                <w:noProof/>
                <w:sz w:val="20"/>
                <w:szCs w:val="20"/>
              </w:rPr>
              <w:t>9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Dostarczanie danych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_Toc184670923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15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D0B157E" w14:textId="0CA71550" w:rsidR="004C68B8" w:rsidRPr="004C68B8" w:rsidRDefault="004C68B8">
          <w:pPr>
            <w:pStyle w:val="Spistreci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924" w:history="1">
            <w:r w:rsidRPr="004C68B8">
              <w:rPr>
                <w:rStyle w:val="Hipercze"/>
                <w:noProof/>
                <w:sz w:val="20"/>
                <w:szCs w:val="20"/>
              </w:rPr>
              <w:t>10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Kontrola realizacji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_Toc184670924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15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D4465C1" w14:textId="11DE6D53" w:rsidR="004C68B8" w:rsidRPr="004C68B8" w:rsidRDefault="004C68B8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925" w:history="1">
            <w:r w:rsidRPr="004C68B8">
              <w:rPr>
                <w:rStyle w:val="Hipercze"/>
                <w:noProof/>
                <w:sz w:val="20"/>
                <w:szCs w:val="20"/>
              </w:rPr>
              <w:t>10.1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Procedury kontroli jakości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_Toc184670925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15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4007502" w14:textId="41FC6DFC" w:rsidR="004C68B8" w:rsidRPr="004C68B8" w:rsidRDefault="004C68B8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926" w:history="1">
            <w:r w:rsidRPr="004C68B8">
              <w:rPr>
                <w:rStyle w:val="Hipercze"/>
                <w:noProof/>
                <w:sz w:val="20"/>
                <w:szCs w:val="20"/>
              </w:rPr>
              <w:t>10.2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Raportowanie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_Toc184670926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16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09583AD" w14:textId="00A93C65" w:rsidR="004C68B8" w:rsidRPr="004C68B8" w:rsidRDefault="004C68B8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927" w:history="1">
            <w:r w:rsidRPr="004C68B8">
              <w:rPr>
                <w:rStyle w:val="Hipercze"/>
                <w:noProof/>
                <w:sz w:val="20"/>
                <w:szCs w:val="20"/>
              </w:rPr>
              <w:t>10.3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Spotkania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_Toc184670927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16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2E9554B" w14:textId="5093181F" w:rsidR="004C68B8" w:rsidRPr="004C68B8" w:rsidRDefault="004C68B8">
          <w:pPr>
            <w:pStyle w:val="Spistreci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928" w:history="1">
            <w:r w:rsidRPr="004C68B8">
              <w:rPr>
                <w:rStyle w:val="Hipercze"/>
                <w:noProof/>
                <w:sz w:val="20"/>
                <w:szCs w:val="20"/>
              </w:rPr>
              <w:t>11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Bezpieczeństwo danych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_Toc184670928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16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C7A0919" w14:textId="4D7032A2" w:rsidR="004C68B8" w:rsidRPr="004C68B8" w:rsidRDefault="004C68B8">
          <w:pPr>
            <w:pStyle w:val="Spistreci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929" w:history="1">
            <w:r w:rsidRPr="004C68B8">
              <w:rPr>
                <w:rStyle w:val="Hipercze"/>
                <w:noProof/>
                <w:sz w:val="20"/>
                <w:szCs w:val="20"/>
              </w:rPr>
              <w:t>12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Szkolenia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_Toc184670929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16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0BBB84F" w14:textId="6CCC5E4B" w:rsidR="004C68B8" w:rsidRPr="004C68B8" w:rsidRDefault="004C68B8">
          <w:pPr>
            <w:pStyle w:val="Spistreci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930" w:history="1">
            <w:r w:rsidRPr="004C68B8">
              <w:rPr>
                <w:rStyle w:val="Hipercze"/>
                <w:noProof/>
                <w:sz w:val="20"/>
                <w:szCs w:val="20"/>
              </w:rPr>
              <w:t>13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Plan wykonania BIM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_Toc184670930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17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C9A7953" w14:textId="7BD60485" w:rsidR="004C68B8" w:rsidRPr="004C68B8" w:rsidRDefault="004C68B8">
          <w:pPr>
            <w:pStyle w:val="Spistreci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84670931" w:history="1">
            <w:r w:rsidRPr="004C68B8">
              <w:rPr>
                <w:rStyle w:val="Hipercze"/>
                <w:noProof/>
                <w:sz w:val="20"/>
                <w:szCs w:val="20"/>
              </w:rPr>
              <w:t>14</w:t>
            </w:r>
            <w:r w:rsidRPr="004C68B8">
              <w:rPr>
                <w:rFonts w:eastAsiaTheme="minorEastAsia"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4C68B8">
              <w:rPr>
                <w:rStyle w:val="Hipercze"/>
                <w:noProof/>
                <w:sz w:val="20"/>
                <w:szCs w:val="20"/>
              </w:rPr>
              <w:t>Załączniki</w:t>
            </w:r>
            <w:r w:rsidRPr="004C68B8">
              <w:rPr>
                <w:noProof/>
                <w:webHidden/>
                <w:sz w:val="20"/>
                <w:szCs w:val="20"/>
              </w:rPr>
              <w:tab/>
            </w:r>
            <w:r w:rsidRPr="004C68B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C68B8">
              <w:rPr>
                <w:noProof/>
                <w:webHidden/>
                <w:sz w:val="20"/>
                <w:szCs w:val="20"/>
              </w:rPr>
              <w:instrText xml:space="preserve"> PAGEREF _Toc184670931 \h </w:instrText>
            </w:r>
            <w:r w:rsidRPr="004C68B8">
              <w:rPr>
                <w:noProof/>
                <w:webHidden/>
                <w:sz w:val="20"/>
                <w:szCs w:val="20"/>
              </w:rPr>
            </w:r>
            <w:r w:rsidRPr="004C68B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F4E61">
              <w:rPr>
                <w:noProof/>
                <w:webHidden/>
                <w:sz w:val="20"/>
                <w:szCs w:val="20"/>
              </w:rPr>
              <w:t>17</w:t>
            </w:r>
            <w:r w:rsidRPr="004C68B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F329EEF" w14:textId="4D2D620F" w:rsidR="00C27C3D" w:rsidRDefault="00C27C3D">
          <w:r w:rsidRPr="004C68B8">
            <w:rPr>
              <w:b/>
              <w:bCs/>
              <w:sz w:val="20"/>
              <w:szCs w:val="20"/>
            </w:rPr>
            <w:fldChar w:fldCharType="end"/>
          </w:r>
        </w:p>
      </w:sdtContent>
    </w:sdt>
    <w:p w14:paraId="75D2880A" w14:textId="2EDDA68B" w:rsidR="00EC74AD" w:rsidRDefault="00C27C3D" w:rsidP="005611F1">
      <w:pPr>
        <w:pStyle w:val="Nagwek1"/>
      </w:pPr>
      <w:r>
        <w:br w:type="page"/>
      </w:r>
      <w:bookmarkStart w:id="0" w:name="_Toc184670897"/>
      <w:r w:rsidR="00C07B30">
        <w:lastRenderedPageBreak/>
        <w:t>Rewizje dokumentu</w:t>
      </w:r>
      <w:bookmarkEnd w:id="0"/>
    </w:p>
    <w:tbl>
      <w:tblPr>
        <w:tblStyle w:val="1"/>
        <w:tblW w:w="5001" w:type="pct"/>
        <w:tblCellMar>
          <w:top w:w="0" w:type="dxa"/>
          <w:left w:w="28" w:type="dxa"/>
          <w:bottom w:w="0" w:type="dxa"/>
          <w:right w:w="28" w:type="dxa"/>
        </w:tblCellMar>
        <w:tblLook w:val="0400" w:firstRow="0" w:lastRow="0" w:firstColumn="0" w:lastColumn="0" w:noHBand="0" w:noVBand="1"/>
      </w:tblPr>
      <w:tblGrid>
        <w:gridCol w:w="1275"/>
        <w:gridCol w:w="425"/>
        <w:gridCol w:w="2269"/>
        <w:gridCol w:w="5105"/>
      </w:tblGrid>
      <w:tr w:rsidR="00C07B30" w:rsidRPr="00A339CE" w14:paraId="76BD4D65" w14:textId="77777777" w:rsidTr="001B7978">
        <w:tc>
          <w:tcPr>
            <w:tcW w:w="5000" w:type="pct"/>
            <w:gridSpan w:val="4"/>
          </w:tcPr>
          <w:p w14:paraId="368DBDF6" w14:textId="1D15F7AE" w:rsidR="00C07B30" w:rsidRPr="00A339CE" w:rsidRDefault="00C07B30" w:rsidP="001B7978">
            <w:pPr>
              <w:pStyle w:val="Tabletext"/>
              <w:rPr>
                <w:lang w:val="pl-PL"/>
              </w:rPr>
            </w:pPr>
            <w:r w:rsidRPr="00A339CE">
              <w:rPr>
                <w:lang w:val="pl-PL"/>
              </w:rPr>
              <w:t xml:space="preserve">Tabela </w:t>
            </w:r>
            <w:r w:rsidR="009A2893">
              <w:rPr>
                <w:lang w:val="pl-PL"/>
              </w:rPr>
              <w:t>1</w:t>
            </w:r>
            <w:r w:rsidRPr="00A339CE">
              <w:rPr>
                <w:lang w:val="pl-PL"/>
              </w:rPr>
              <w:t xml:space="preserve">. </w:t>
            </w:r>
            <w:r>
              <w:rPr>
                <w:lang w:val="pl-PL"/>
              </w:rPr>
              <w:t>R</w:t>
            </w:r>
            <w:r w:rsidRPr="00C07B30">
              <w:rPr>
                <w:lang w:val="pl-PL"/>
              </w:rPr>
              <w:t>ewizje dokumentu wraz z op</w:t>
            </w:r>
            <w:r>
              <w:rPr>
                <w:lang w:val="pl-PL"/>
              </w:rPr>
              <w:t>isem zmian</w:t>
            </w:r>
          </w:p>
        </w:tc>
      </w:tr>
      <w:tr w:rsidR="00C07B30" w:rsidRPr="00A339CE" w14:paraId="4A586D3D" w14:textId="77777777" w:rsidTr="00C07B30">
        <w:tc>
          <w:tcPr>
            <w:tcW w:w="703" w:type="pct"/>
            <w:shd w:val="clear" w:color="auto" w:fill="1A2964"/>
          </w:tcPr>
          <w:p w14:paraId="574F2363" w14:textId="534884C6" w:rsidR="00C07B30" w:rsidRPr="00C07B30" w:rsidRDefault="00C07B30" w:rsidP="00C07B30">
            <w:pPr>
              <w:pStyle w:val="Tabletext"/>
            </w:pPr>
            <w:proofErr w:type="spellStart"/>
            <w:r w:rsidRPr="00C07B30">
              <w:t>Rewizja</w:t>
            </w:r>
            <w:proofErr w:type="spellEnd"/>
          </w:p>
        </w:tc>
        <w:tc>
          <w:tcPr>
            <w:tcW w:w="1484" w:type="pct"/>
            <w:gridSpan w:val="2"/>
            <w:shd w:val="clear" w:color="auto" w:fill="1A2964"/>
          </w:tcPr>
          <w:p w14:paraId="120D6502" w14:textId="6EE478FF" w:rsidR="00C07B30" w:rsidRPr="00C07B30" w:rsidRDefault="00C07B30" w:rsidP="00C07B30">
            <w:pPr>
              <w:pStyle w:val="Tabletext"/>
              <w:rPr>
                <w:rStyle w:val="Szablonpolewyboru"/>
                <w:shd w:val="clear" w:color="auto" w:fill="auto"/>
              </w:rPr>
            </w:pPr>
            <w:r w:rsidRPr="00C07B30">
              <w:rPr>
                <w:rStyle w:val="Szablonpolewyboru"/>
                <w:shd w:val="clear" w:color="auto" w:fill="auto"/>
              </w:rPr>
              <w:t xml:space="preserve">Data </w:t>
            </w:r>
            <w:proofErr w:type="spellStart"/>
            <w:r w:rsidRPr="00C07B30">
              <w:rPr>
                <w:rStyle w:val="Szablonpolewyboru"/>
                <w:shd w:val="clear" w:color="auto" w:fill="auto"/>
              </w:rPr>
              <w:t>wprowadzenia</w:t>
            </w:r>
            <w:proofErr w:type="spellEnd"/>
          </w:p>
        </w:tc>
        <w:tc>
          <w:tcPr>
            <w:tcW w:w="2813" w:type="pct"/>
            <w:shd w:val="clear" w:color="auto" w:fill="1A2964"/>
          </w:tcPr>
          <w:p w14:paraId="26E8C19D" w14:textId="30FFBAE0" w:rsidR="00C07B30" w:rsidRPr="00C07B30" w:rsidRDefault="00C07B30" w:rsidP="00C07B30">
            <w:pPr>
              <w:pStyle w:val="Tabletext"/>
              <w:rPr>
                <w:rStyle w:val="Szablonpolewyboru"/>
                <w:shd w:val="clear" w:color="auto" w:fill="auto"/>
              </w:rPr>
            </w:pPr>
            <w:proofErr w:type="spellStart"/>
            <w:r w:rsidRPr="00C07B30">
              <w:rPr>
                <w:rStyle w:val="Szablonpolewyboru"/>
                <w:shd w:val="clear" w:color="auto" w:fill="auto"/>
              </w:rPr>
              <w:t>Opis</w:t>
            </w:r>
            <w:proofErr w:type="spellEnd"/>
            <w:r w:rsidRPr="00C07B30">
              <w:rPr>
                <w:rStyle w:val="Szablonpolewyboru"/>
                <w:shd w:val="clear" w:color="auto" w:fill="auto"/>
              </w:rPr>
              <w:t xml:space="preserve"> zmian</w:t>
            </w:r>
          </w:p>
        </w:tc>
      </w:tr>
      <w:tr w:rsidR="00C07B30" w:rsidRPr="00A339CE" w14:paraId="1E1B3954" w14:textId="77777777" w:rsidTr="00C07B30">
        <w:tc>
          <w:tcPr>
            <w:tcW w:w="937" w:type="pct"/>
            <w:gridSpan w:val="2"/>
            <w:tcBorders>
              <w:bottom w:val="single" w:sz="4" w:space="0" w:color="0E2841" w:themeColor="text2"/>
            </w:tcBorders>
            <w:shd w:val="clear" w:color="auto" w:fill="auto"/>
          </w:tcPr>
          <w:p w14:paraId="3D63A8C2" w14:textId="37B79136" w:rsidR="00C07B30" w:rsidRPr="00C07B30" w:rsidRDefault="00C07B30" w:rsidP="00C07B30">
            <w:pPr>
              <w:pStyle w:val="Tabletext"/>
            </w:pPr>
          </w:p>
        </w:tc>
        <w:tc>
          <w:tcPr>
            <w:tcW w:w="1250" w:type="pct"/>
            <w:tcBorders>
              <w:bottom w:val="single" w:sz="4" w:space="0" w:color="0E2841" w:themeColor="text2"/>
            </w:tcBorders>
            <w:shd w:val="clear" w:color="auto" w:fill="auto"/>
          </w:tcPr>
          <w:p w14:paraId="334DEE06" w14:textId="1E22CA4C" w:rsidR="00C07B30" w:rsidRPr="00C07B30" w:rsidRDefault="00C07B30" w:rsidP="00C07B30">
            <w:pPr>
              <w:pStyle w:val="Tabletext"/>
            </w:pPr>
          </w:p>
        </w:tc>
        <w:tc>
          <w:tcPr>
            <w:tcW w:w="2813" w:type="pct"/>
            <w:tcBorders>
              <w:bottom w:val="single" w:sz="4" w:space="0" w:color="0E2841" w:themeColor="text2"/>
            </w:tcBorders>
            <w:shd w:val="clear" w:color="auto" w:fill="auto"/>
          </w:tcPr>
          <w:p w14:paraId="1C37A755" w14:textId="0A23E55D" w:rsidR="00C07B30" w:rsidRPr="00C07B30" w:rsidRDefault="00C07B30" w:rsidP="00C07B30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  <w:tr w:rsidR="00C07B30" w:rsidRPr="00A339CE" w14:paraId="2D65E1EB" w14:textId="77777777" w:rsidTr="00C07B30">
        <w:tc>
          <w:tcPr>
            <w:tcW w:w="937" w:type="pct"/>
            <w:gridSpan w:val="2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auto"/>
          </w:tcPr>
          <w:p w14:paraId="15731001" w14:textId="3E7AAA52" w:rsidR="00C07B30" w:rsidRPr="00C07B30" w:rsidRDefault="00C07B30" w:rsidP="00C07B30">
            <w:pPr>
              <w:pStyle w:val="Tabletext"/>
            </w:pPr>
          </w:p>
        </w:tc>
        <w:tc>
          <w:tcPr>
            <w:tcW w:w="1250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auto"/>
          </w:tcPr>
          <w:p w14:paraId="7A39AA96" w14:textId="03430DF2" w:rsidR="00C07B30" w:rsidRPr="00C07B30" w:rsidRDefault="00C07B30" w:rsidP="00C07B30">
            <w:pPr>
              <w:pStyle w:val="Tabletext"/>
            </w:pPr>
          </w:p>
        </w:tc>
        <w:tc>
          <w:tcPr>
            <w:tcW w:w="2813" w:type="pct"/>
            <w:tcBorders>
              <w:top w:val="single" w:sz="4" w:space="0" w:color="0E2841" w:themeColor="text2"/>
              <w:bottom w:val="single" w:sz="4" w:space="0" w:color="0E2841" w:themeColor="text2"/>
            </w:tcBorders>
          </w:tcPr>
          <w:p w14:paraId="772DA6D3" w14:textId="184AA906" w:rsidR="00C07B30" w:rsidRPr="00C07B30" w:rsidRDefault="00C07B30" w:rsidP="00C07B30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  <w:tr w:rsidR="00C07B30" w:rsidRPr="00A339CE" w14:paraId="7F4846D1" w14:textId="77777777" w:rsidTr="00C07B30">
        <w:tc>
          <w:tcPr>
            <w:tcW w:w="937" w:type="pct"/>
            <w:gridSpan w:val="2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auto"/>
          </w:tcPr>
          <w:p w14:paraId="3898B230" w14:textId="7319E56D" w:rsidR="00C07B30" w:rsidRPr="00C07B30" w:rsidRDefault="00C07B30" w:rsidP="00C07B30">
            <w:pPr>
              <w:pStyle w:val="Tabletext"/>
            </w:pPr>
          </w:p>
        </w:tc>
        <w:tc>
          <w:tcPr>
            <w:tcW w:w="1250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auto"/>
          </w:tcPr>
          <w:p w14:paraId="54F8AFA8" w14:textId="22B77540" w:rsidR="00C07B30" w:rsidRPr="00C07B30" w:rsidRDefault="00C07B30" w:rsidP="00C07B30">
            <w:pPr>
              <w:pStyle w:val="Tabletext"/>
            </w:pPr>
          </w:p>
        </w:tc>
        <w:tc>
          <w:tcPr>
            <w:tcW w:w="2813" w:type="pct"/>
            <w:tcBorders>
              <w:top w:val="single" w:sz="4" w:space="0" w:color="0E2841" w:themeColor="text2"/>
              <w:bottom w:val="single" w:sz="4" w:space="0" w:color="0E2841" w:themeColor="text2"/>
            </w:tcBorders>
          </w:tcPr>
          <w:p w14:paraId="6377A02A" w14:textId="02E4E87B" w:rsidR="00C07B30" w:rsidRPr="00C07B30" w:rsidRDefault="00C07B30" w:rsidP="00C07B30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  <w:tr w:rsidR="00C07B30" w:rsidRPr="00A339CE" w14:paraId="2C7B8A7D" w14:textId="77777777" w:rsidTr="00C07B30">
        <w:tc>
          <w:tcPr>
            <w:tcW w:w="937" w:type="pct"/>
            <w:gridSpan w:val="2"/>
            <w:tcBorders>
              <w:top w:val="single" w:sz="4" w:space="0" w:color="0E2841" w:themeColor="text2"/>
            </w:tcBorders>
            <w:shd w:val="clear" w:color="auto" w:fill="auto"/>
          </w:tcPr>
          <w:p w14:paraId="12D1BEC8" w14:textId="08D5F838" w:rsidR="00C07B30" w:rsidRPr="00C07B30" w:rsidRDefault="00C07B30" w:rsidP="00C07B30">
            <w:pPr>
              <w:pStyle w:val="Tabletext"/>
              <w:rPr>
                <w:rStyle w:val="TekstpodstawowyZnak"/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E2841" w:themeColor="text2"/>
            </w:tcBorders>
            <w:shd w:val="clear" w:color="auto" w:fill="auto"/>
          </w:tcPr>
          <w:p w14:paraId="1390C611" w14:textId="260E2CB6" w:rsidR="00C07B30" w:rsidRPr="00C07B30" w:rsidRDefault="00C07B30" w:rsidP="00C07B30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2813" w:type="pct"/>
            <w:tcBorders>
              <w:top w:val="single" w:sz="4" w:space="0" w:color="0E2841" w:themeColor="text2"/>
            </w:tcBorders>
          </w:tcPr>
          <w:p w14:paraId="340B31A0" w14:textId="43837AE3" w:rsidR="00C07B30" w:rsidRPr="00C07B30" w:rsidRDefault="00C07B30" w:rsidP="00C07B30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  <w:tr w:rsidR="00C07B30" w:rsidRPr="00A339CE" w14:paraId="1D10F5BE" w14:textId="77777777" w:rsidTr="00C07B30">
        <w:tc>
          <w:tcPr>
            <w:tcW w:w="937" w:type="pct"/>
            <w:gridSpan w:val="2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auto"/>
          </w:tcPr>
          <w:p w14:paraId="1A7C9C34" w14:textId="042C1365" w:rsidR="00C07B30" w:rsidRPr="00C07B30" w:rsidRDefault="00C07B30" w:rsidP="00C07B30">
            <w:pPr>
              <w:pStyle w:val="Tabletext"/>
            </w:pPr>
          </w:p>
        </w:tc>
        <w:tc>
          <w:tcPr>
            <w:tcW w:w="1250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auto"/>
          </w:tcPr>
          <w:p w14:paraId="3981329C" w14:textId="13A0355E" w:rsidR="00C07B30" w:rsidRPr="00C07B30" w:rsidRDefault="00C07B30" w:rsidP="00C07B30">
            <w:pPr>
              <w:pStyle w:val="Tabletext"/>
            </w:pPr>
          </w:p>
        </w:tc>
        <w:tc>
          <w:tcPr>
            <w:tcW w:w="2813" w:type="pct"/>
            <w:tcBorders>
              <w:top w:val="single" w:sz="4" w:space="0" w:color="0E2841" w:themeColor="text2"/>
              <w:bottom w:val="single" w:sz="4" w:space="0" w:color="0E2841" w:themeColor="text2"/>
            </w:tcBorders>
          </w:tcPr>
          <w:p w14:paraId="2CE9B6A7" w14:textId="77777777" w:rsidR="00C07B30" w:rsidRPr="00C07B30" w:rsidRDefault="00C07B30" w:rsidP="00C07B30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</w:tbl>
    <w:p w14:paraId="3E1B93CC" w14:textId="77777777" w:rsidR="00C07B30" w:rsidRDefault="00C07B30" w:rsidP="00C07B30">
      <w:pPr>
        <w:rPr>
          <w:lang w:val="x-none" w:eastAsia="x-none"/>
        </w:rPr>
      </w:pPr>
    </w:p>
    <w:p w14:paraId="5708D535" w14:textId="16A7FE7C" w:rsidR="00551CC9" w:rsidRPr="00C07B30" w:rsidRDefault="00551CC9" w:rsidP="00551CC9">
      <w:pPr>
        <w:jc w:val="left"/>
        <w:rPr>
          <w:lang w:val="x-none" w:eastAsia="x-none"/>
        </w:rPr>
      </w:pPr>
      <w:r>
        <w:rPr>
          <w:lang w:val="x-none" w:eastAsia="x-none"/>
        </w:rPr>
        <w:br w:type="page"/>
      </w:r>
    </w:p>
    <w:p w14:paraId="056306B0" w14:textId="4C54C85E" w:rsidR="00C07B30" w:rsidRPr="00C07B30" w:rsidRDefault="00C07B30" w:rsidP="005611F1">
      <w:pPr>
        <w:pStyle w:val="Nagwek1"/>
      </w:pPr>
      <w:bookmarkStart w:id="1" w:name="_Toc184670898"/>
      <w:r>
        <w:lastRenderedPageBreak/>
        <w:t>Słownik pojęć</w:t>
      </w:r>
      <w:bookmarkEnd w:id="1"/>
    </w:p>
    <w:p w14:paraId="1D862EBD" w14:textId="0EC7F28E" w:rsidR="00167E57" w:rsidRDefault="00167E57" w:rsidP="00167E57">
      <w:pPr>
        <w:rPr>
          <w:lang w:val="x-none" w:eastAsia="x-none"/>
        </w:rPr>
      </w:pPr>
      <w:r w:rsidRPr="00581CB0">
        <w:rPr>
          <w:b/>
          <w:bCs/>
          <w:lang w:val="x-none" w:eastAsia="x-none"/>
        </w:rPr>
        <w:t>Wymagania wymiany informacji</w:t>
      </w:r>
      <w:r w:rsidR="006E0D76">
        <w:rPr>
          <w:lang w:val="x-none" w:eastAsia="x-none"/>
        </w:rPr>
        <w:t>: (skrót EIR, ang.</w:t>
      </w:r>
      <w:r>
        <w:rPr>
          <w:lang w:val="x-none" w:eastAsia="x-none"/>
        </w:rPr>
        <w:t xml:space="preserve"> </w:t>
      </w:r>
      <w:r w:rsidR="007711CF">
        <w:rPr>
          <w:lang w:val="x-none" w:eastAsia="x-none"/>
        </w:rPr>
        <w:t>e</w:t>
      </w:r>
      <w:r w:rsidR="006E0D76">
        <w:rPr>
          <w:lang w:val="x-none" w:eastAsia="x-none"/>
        </w:rPr>
        <w:t xml:space="preserve">xchange </w:t>
      </w:r>
      <w:r w:rsidR="007711CF">
        <w:rPr>
          <w:lang w:val="x-none" w:eastAsia="x-none"/>
        </w:rPr>
        <w:t>i</w:t>
      </w:r>
      <w:r w:rsidR="006E0D76">
        <w:rPr>
          <w:lang w:val="x-none" w:eastAsia="x-none"/>
        </w:rPr>
        <w:t xml:space="preserve">nformation </w:t>
      </w:r>
      <w:proofErr w:type="spellStart"/>
      <w:r w:rsidR="007711CF">
        <w:rPr>
          <w:lang w:val="x-none" w:eastAsia="x-none"/>
        </w:rPr>
        <w:t>r</w:t>
      </w:r>
      <w:r w:rsidR="006E0D76">
        <w:rPr>
          <w:lang w:val="x-none" w:eastAsia="x-none"/>
        </w:rPr>
        <w:t>equirements</w:t>
      </w:r>
      <w:proofErr w:type="spellEnd"/>
      <w:r w:rsidR="006E0D76">
        <w:rPr>
          <w:lang w:val="x-none" w:eastAsia="x-none"/>
        </w:rPr>
        <w:t xml:space="preserve">, </w:t>
      </w:r>
      <w:r w:rsidR="007711CF">
        <w:rPr>
          <w:lang w:val="x-none" w:eastAsia="x-none"/>
        </w:rPr>
        <w:t>używane tożsame określenie w niniejszym dokumencie: EIR</w:t>
      </w:r>
      <w:r w:rsidR="006E0D76">
        <w:rPr>
          <w:lang w:val="x-none" w:eastAsia="x-none"/>
        </w:rPr>
        <w:t>)</w:t>
      </w:r>
      <w:r w:rsidR="0000714F">
        <w:rPr>
          <w:lang w:val="x-none" w:eastAsia="x-none"/>
        </w:rPr>
        <w:t xml:space="preserve"> </w:t>
      </w:r>
      <w:r w:rsidR="0000714F" w:rsidRPr="0000714F">
        <w:rPr>
          <w:lang w:val="x-none" w:eastAsia="x-none"/>
        </w:rPr>
        <w:t>specyfikacja dotycząca tego, jakie, kiedy i dla kogo powinny być wytwarzane informacje</w:t>
      </w:r>
      <w:r w:rsidR="0000714F">
        <w:rPr>
          <w:lang w:val="x-none" w:eastAsia="x-none"/>
        </w:rPr>
        <w:t xml:space="preserve"> związane z zadaniem</w:t>
      </w:r>
    </w:p>
    <w:p w14:paraId="3EC780A9" w14:textId="68FD68E3" w:rsidR="00167E57" w:rsidRDefault="00167E57" w:rsidP="00167E57">
      <w:pPr>
        <w:rPr>
          <w:lang w:val="x-none" w:eastAsia="x-none"/>
        </w:rPr>
      </w:pPr>
      <w:r w:rsidRPr="00581CB0">
        <w:rPr>
          <w:b/>
          <w:bCs/>
          <w:lang w:val="x-none" w:eastAsia="x-none"/>
        </w:rPr>
        <w:t>BIM</w:t>
      </w:r>
      <w:r w:rsidR="007711CF">
        <w:rPr>
          <w:lang w:val="x-none" w:eastAsia="x-none"/>
        </w:rPr>
        <w:t xml:space="preserve">: (ang. </w:t>
      </w:r>
      <w:proofErr w:type="spellStart"/>
      <w:r w:rsidR="007711CF">
        <w:rPr>
          <w:lang w:val="x-none" w:eastAsia="x-none"/>
        </w:rPr>
        <w:t>building</w:t>
      </w:r>
      <w:proofErr w:type="spellEnd"/>
      <w:r w:rsidR="007711CF">
        <w:rPr>
          <w:lang w:val="x-none" w:eastAsia="x-none"/>
        </w:rPr>
        <w:t xml:space="preserve"> information modeling)</w:t>
      </w:r>
      <w:r w:rsidR="00166426">
        <w:rPr>
          <w:lang w:val="x-none" w:eastAsia="x-none"/>
        </w:rPr>
        <w:t xml:space="preserve"> </w:t>
      </w:r>
      <w:r w:rsidR="00166426" w:rsidRPr="00166426">
        <w:rPr>
          <w:lang w:val="x-none" w:eastAsia="x-none"/>
        </w:rPr>
        <w:t>wykorzystywanie współdzielonej cyfrowej reprezentacji składnika aktywów budowlanych w celu ułatwienia procesów projektowania, budowy i użytkowania, aby stworzyć wiarygodną podstawę dla podejmowania decyzji</w:t>
      </w:r>
    </w:p>
    <w:p w14:paraId="265863F0" w14:textId="27B3AD06" w:rsidR="0000506E" w:rsidRDefault="0000506E" w:rsidP="00167E57">
      <w:pPr>
        <w:rPr>
          <w:lang w:val="x-none" w:eastAsia="x-none"/>
        </w:rPr>
      </w:pPr>
      <w:r w:rsidRPr="00581CB0">
        <w:rPr>
          <w:b/>
          <w:bCs/>
          <w:lang w:val="x-none" w:eastAsia="x-none"/>
        </w:rPr>
        <w:t>Kontener informacji</w:t>
      </w:r>
      <w:r>
        <w:rPr>
          <w:lang w:val="x-none" w:eastAsia="x-none"/>
        </w:rPr>
        <w:t xml:space="preserve">: </w:t>
      </w:r>
      <w:r w:rsidRPr="002374F1">
        <w:rPr>
          <w:lang w:val="x-none" w:eastAsia="x-none"/>
        </w:rPr>
        <w:t>nazwany, trwały zbiór informacji możliwy do pobrania z pliku, systemu lub hierarchii pamięci aplikacji</w:t>
      </w:r>
      <w:r>
        <w:rPr>
          <w:lang w:val="x-none" w:eastAsia="x-none"/>
        </w:rPr>
        <w:t xml:space="preserve"> (np. rysunek 2D, model informacyjny, komponent modelu informacyjnego itp.)</w:t>
      </w:r>
    </w:p>
    <w:p w14:paraId="2B406EF1" w14:textId="70046005" w:rsidR="00167E57" w:rsidRDefault="00167E57" w:rsidP="00167E57">
      <w:pPr>
        <w:rPr>
          <w:lang w:val="x-none" w:eastAsia="x-none"/>
        </w:rPr>
      </w:pPr>
      <w:r w:rsidRPr="00581CB0">
        <w:rPr>
          <w:b/>
          <w:bCs/>
          <w:lang w:val="x-none" w:eastAsia="x-none"/>
        </w:rPr>
        <w:t>Model informacyjny</w:t>
      </w:r>
      <w:r w:rsidR="00020ECD">
        <w:rPr>
          <w:lang w:val="x-none" w:eastAsia="x-none"/>
        </w:rPr>
        <w:t xml:space="preserve">: </w:t>
      </w:r>
      <w:r w:rsidR="00110E4D" w:rsidRPr="00D31AE2">
        <w:rPr>
          <w:lang w:val="x-none" w:eastAsia="x-none"/>
        </w:rPr>
        <w:t>rodzaj kontenera informacji, zawierający</w:t>
      </w:r>
      <w:r w:rsidR="00D93668">
        <w:rPr>
          <w:lang w:val="x-none" w:eastAsia="x-none"/>
        </w:rPr>
        <w:t xml:space="preserve"> </w:t>
      </w:r>
      <w:r w:rsidR="00D93668" w:rsidRPr="00D93668">
        <w:rPr>
          <w:lang w:val="x-none" w:eastAsia="x-none"/>
        </w:rPr>
        <w:t xml:space="preserve">trójwymiarową, cyfrową reprezentację </w:t>
      </w:r>
      <w:r w:rsidR="00D93668">
        <w:rPr>
          <w:lang w:val="x-none" w:eastAsia="x-none"/>
        </w:rPr>
        <w:t>informacji alfanumerycznych i geometrycznych</w:t>
      </w:r>
    </w:p>
    <w:p w14:paraId="0349E12E" w14:textId="77777777" w:rsidR="0000506E" w:rsidRDefault="0000506E" w:rsidP="0000506E">
      <w:pPr>
        <w:rPr>
          <w:lang w:val="x-none" w:eastAsia="x-none"/>
        </w:rPr>
      </w:pPr>
      <w:r w:rsidRPr="00581CB0">
        <w:rPr>
          <w:b/>
          <w:bCs/>
          <w:lang w:val="x-none" w:eastAsia="x-none"/>
        </w:rPr>
        <w:t>Szczegółowość informacji alfanumerycznej</w:t>
      </w:r>
      <w:r>
        <w:rPr>
          <w:lang w:val="x-none" w:eastAsia="x-none"/>
        </w:rPr>
        <w:t>: ramy określające zakres i szczegółowości informacji alfanumerycznej w modelach informacyjnych</w:t>
      </w:r>
    </w:p>
    <w:p w14:paraId="3DA52359" w14:textId="7FCAC62A" w:rsidR="0000506E" w:rsidRDefault="0000506E" w:rsidP="00167E57">
      <w:pPr>
        <w:rPr>
          <w:lang w:val="x-none" w:eastAsia="x-none"/>
        </w:rPr>
      </w:pPr>
      <w:r w:rsidRPr="00581CB0">
        <w:rPr>
          <w:b/>
          <w:bCs/>
          <w:lang w:val="x-none" w:eastAsia="x-none"/>
        </w:rPr>
        <w:t>Szczegółowość informacji geometrycznych</w:t>
      </w:r>
      <w:r>
        <w:rPr>
          <w:lang w:val="x-none" w:eastAsia="x-none"/>
        </w:rPr>
        <w:t>:</w:t>
      </w:r>
      <w:r w:rsidRPr="001A4655">
        <w:rPr>
          <w:lang w:val="x-none" w:eastAsia="x-none"/>
        </w:rPr>
        <w:t xml:space="preserve"> </w:t>
      </w:r>
      <w:r>
        <w:rPr>
          <w:lang w:val="x-none" w:eastAsia="x-none"/>
        </w:rPr>
        <w:t>ramy określające zakres i szczegółowości informacji geometrycznych w modelach informacyjnych</w:t>
      </w:r>
    </w:p>
    <w:p w14:paraId="1FCD9A22" w14:textId="7AF457B4" w:rsidR="007B3C31" w:rsidRDefault="007B3C31" w:rsidP="00167E57">
      <w:pPr>
        <w:rPr>
          <w:lang w:val="x-none" w:eastAsia="x-none"/>
        </w:rPr>
      </w:pPr>
      <w:r w:rsidRPr="00581CB0">
        <w:rPr>
          <w:b/>
          <w:bCs/>
          <w:lang w:val="x-none" w:eastAsia="x-none"/>
        </w:rPr>
        <w:t>Rysunek 2D</w:t>
      </w:r>
      <w:r>
        <w:rPr>
          <w:lang w:val="x-none" w:eastAsia="x-none"/>
        </w:rPr>
        <w:t xml:space="preserve">: </w:t>
      </w:r>
      <w:r w:rsidRPr="00D31AE2">
        <w:rPr>
          <w:lang w:val="x-none" w:eastAsia="x-none"/>
        </w:rPr>
        <w:t>rodzaj kontenera informacji, zawierający dwuwymiarową reprezentację danych projektowych</w:t>
      </w:r>
    </w:p>
    <w:p w14:paraId="7AAACB80" w14:textId="45D438F6" w:rsidR="00167E57" w:rsidRDefault="00167E57" w:rsidP="00167E57">
      <w:pPr>
        <w:rPr>
          <w:lang w:val="x-none" w:eastAsia="x-none"/>
        </w:rPr>
      </w:pPr>
      <w:r w:rsidRPr="00581CB0">
        <w:rPr>
          <w:b/>
          <w:bCs/>
          <w:lang w:val="x-none" w:eastAsia="x-none"/>
        </w:rPr>
        <w:t>Plan wykonania BIM</w:t>
      </w:r>
      <w:r w:rsidR="00EE4212">
        <w:rPr>
          <w:lang w:val="x-none" w:eastAsia="x-none"/>
        </w:rPr>
        <w:t>: (używane tożsame określenie w niniejszym dokumencie: BEP)</w:t>
      </w:r>
      <w:r w:rsidR="00EE4212" w:rsidRPr="00EE4212">
        <w:rPr>
          <w:lang w:val="x-none" w:eastAsia="x-none"/>
        </w:rPr>
        <w:t xml:space="preserve"> plan, w którym wyjaśniono, w jaki sposób aspekty zarządzania informacjami zlecenia będą urzeczywistniane przez zespół realizacji</w:t>
      </w:r>
    </w:p>
    <w:p w14:paraId="47805672" w14:textId="08CCDB4F" w:rsidR="00167E57" w:rsidRDefault="00167E57" w:rsidP="00167E57">
      <w:pPr>
        <w:rPr>
          <w:lang w:val="x-none" w:eastAsia="x-none"/>
        </w:rPr>
      </w:pPr>
      <w:r w:rsidRPr="00581CB0">
        <w:rPr>
          <w:b/>
          <w:bCs/>
          <w:lang w:val="x-none" w:eastAsia="x-none"/>
        </w:rPr>
        <w:t xml:space="preserve">Wspólne środowisko danych </w:t>
      </w:r>
      <w:r w:rsidR="00E83107">
        <w:rPr>
          <w:lang w:val="x-none" w:eastAsia="x-none"/>
        </w:rPr>
        <w:t xml:space="preserve">(skrót CDE, ang. </w:t>
      </w:r>
      <w:proofErr w:type="spellStart"/>
      <w:r w:rsidR="00E83107">
        <w:rPr>
          <w:lang w:val="x-none" w:eastAsia="x-none"/>
        </w:rPr>
        <w:t>common</w:t>
      </w:r>
      <w:proofErr w:type="spellEnd"/>
      <w:r w:rsidR="00E83107">
        <w:rPr>
          <w:lang w:val="x-none" w:eastAsia="x-none"/>
        </w:rPr>
        <w:t xml:space="preserve"> data environment, używane tożsame określenie w niniejszym dokumencie: CDE) </w:t>
      </w:r>
      <w:r w:rsidR="00FF3DD3" w:rsidRPr="00FF3DD3">
        <w:rPr>
          <w:lang w:val="x-none" w:eastAsia="x-none"/>
        </w:rPr>
        <w:t>uzgodnione źródło informacji dla dowolnego projektu lub składnika aktywów w celu gromadzenia, zarządzania i rozpowszechniania każdego kontenera informacji w zarządzanym procesie</w:t>
      </w:r>
    </w:p>
    <w:p w14:paraId="163A9C0D" w14:textId="07AC864D" w:rsidR="007C79DA" w:rsidRDefault="007C79DA" w:rsidP="00167E57">
      <w:pPr>
        <w:rPr>
          <w:lang w:val="x-none" w:eastAsia="x-none"/>
        </w:rPr>
      </w:pPr>
      <w:r w:rsidRPr="00581CB0">
        <w:rPr>
          <w:b/>
          <w:bCs/>
          <w:lang w:val="x-none" w:eastAsia="x-none"/>
        </w:rPr>
        <w:t>IFC</w:t>
      </w:r>
      <w:r w:rsidR="007B3C31">
        <w:rPr>
          <w:lang w:val="x-none" w:eastAsia="x-none"/>
        </w:rPr>
        <w:t xml:space="preserve">: </w:t>
      </w:r>
      <w:r>
        <w:rPr>
          <w:lang w:val="x-none" w:eastAsia="x-none"/>
        </w:rPr>
        <w:t>(</w:t>
      </w:r>
      <w:r w:rsidR="007B3C31">
        <w:rPr>
          <w:lang w:val="x-none" w:eastAsia="x-none"/>
        </w:rPr>
        <w:t xml:space="preserve">ang. </w:t>
      </w:r>
      <w:proofErr w:type="spellStart"/>
      <w:r w:rsidRPr="007C79DA">
        <w:rPr>
          <w:lang w:val="x-none" w:eastAsia="x-none"/>
        </w:rPr>
        <w:t>Industry</w:t>
      </w:r>
      <w:proofErr w:type="spellEnd"/>
      <w:r w:rsidRPr="007C79DA">
        <w:rPr>
          <w:lang w:val="x-none" w:eastAsia="x-none"/>
        </w:rPr>
        <w:t xml:space="preserve"> </w:t>
      </w:r>
      <w:proofErr w:type="spellStart"/>
      <w:r w:rsidRPr="007C79DA">
        <w:rPr>
          <w:lang w:val="x-none" w:eastAsia="x-none"/>
        </w:rPr>
        <w:t>foundation</w:t>
      </w:r>
      <w:proofErr w:type="spellEnd"/>
      <w:r w:rsidRPr="007C79DA">
        <w:rPr>
          <w:lang w:val="x-none" w:eastAsia="x-none"/>
        </w:rPr>
        <w:t xml:space="preserve"> </w:t>
      </w:r>
      <w:proofErr w:type="spellStart"/>
      <w:r w:rsidRPr="007C79DA">
        <w:rPr>
          <w:lang w:val="x-none" w:eastAsia="x-none"/>
        </w:rPr>
        <w:t>classes</w:t>
      </w:r>
      <w:proofErr w:type="spellEnd"/>
      <w:r>
        <w:rPr>
          <w:lang w:val="x-none" w:eastAsia="x-none"/>
        </w:rPr>
        <w:t xml:space="preserve">): </w:t>
      </w:r>
      <w:r w:rsidR="001E0146">
        <w:rPr>
          <w:lang w:val="x-none" w:eastAsia="x-none"/>
        </w:rPr>
        <w:t>u</w:t>
      </w:r>
      <w:r w:rsidRPr="007C79DA">
        <w:rPr>
          <w:lang w:val="x-none" w:eastAsia="x-none"/>
        </w:rPr>
        <w:t xml:space="preserve">strukturyzowany "format otwarty" zapisu danych budowlanych opracowany przez </w:t>
      </w:r>
      <w:proofErr w:type="spellStart"/>
      <w:r w:rsidRPr="007C79DA">
        <w:rPr>
          <w:lang w:val="x-none" w:eastAsia="x-none"/>
        </w:rPr>
        <w:t>buildingSMART</w:t>
      </w:r>
      <w:proofErr w:type="spellEnd"/>
    </w:p>
    <w:p w14:paraId="2C21F9F3" w14:textId="3964C746" w:rsidR="007C79DA" w:rsidRDefault="007C79DA" w:rsidP="00167E57">
      <w:pPr>
        <w:rPr>
          <w:lang w:val="x-none" w:eastAsia="x-none"/>
        </w:rPr>
      </w:pPr>
      <w:r w:rsidRPr="00581CB0">
        <w:rPr>
          <w:b/>
          <w:bCs/>
          <w:lang w:val="x-none" w:eastAsia="x-none"/>
        </w:rPr>
        <w:t>Format natywny</w:t>
      </w:r>
      <w:r>
        <w:rPr>
          <w:lang w:val="x-none" w:eastAsia="x-none"/>
        </w:rPr>
        <w:t xml:space="preserve">: </w:t>
      </w:r>
      <w:r w:rsidR="001E0146">
        <w:rPr>
          <w:lang w:val="x-none" w:eastAsia="x-none"/>
        </w:rPr>
        <w:t>f</w:t>
      </w:r>
      <w:r w:rsidRPr="007C79DA">
        <w:rPr>
          <w:lang w:val="x-none" w:eastAsia="x-none"/>
        </w:rPr>
        <w:t>ormat danych związany z programem komputerowym lub producentem oprogramowania</w:t>
      </w:r>
    </w:p>
    <w:p w14:paraId="114BC509" w14:textId="4211E1BA" w:rsidR="00C638C9" w:rsidRDefault="00C638C9" w:rsidP="00167E57">
      <w:pPr>
        <w:rPr>
          <w:lang w:val="x-none" w:eastAsia="x-none"/>
        </w:rPr>
      </w:pPr>
      <w:r w:rsidRPr="00581CB0">
        <w:rPr>
          <w:b/>
          <w:bCs/>
          <w:lang w:val="x-none" w:eastAsia="x-none"/>
        </w:rPr>
        <w:t>Model natywny</w:t>
      </w:r>
      <w:r>
        <w:rPr>
          <w:lang w:val="x-none" w:eastAsia="x-none"/>
        </w:rPr>
        <w:t>: model informacyjny</w:t>
      </w:r>
      <w:r w:rsidR="00581CB0">
        <w:rPr>
          <w:lang w:val="x-none" w:eastAsia="x-none"/>
        </w:rPr>
        <w:t xml:space="preserve"> w określonym formacie natywnym</w:t>
      </w:r>
    </w:p>
    <w:p w14:paraId="1F23ACF1" w14:textId="6BC0FEDD" w:rsidR="007C79DA" w:rsidRDefault="007C79DA" w:rsidP="00167E57">
      <w:pPr>
        <w:rPr>
          <w:lang w:val="x-none" w:eastAsia="x-none"/>
        </w:rPr>
      </w:pPr>
      <w:r w:rsidRPr="00581CB0">
        <w:rPr>
          <w:b/>
          <w:bCs/>
          <w:lang w:val="x-none" w:eastAsia="x-none"/>
        </w:rPr>
        <w:t>Obiekt</w:t>
      </w:r>
      <w:r>
        <w:rPr>
          <w:lang w:val="x-none" w:eastAsia="x-none"/>
        </w:rPr>
        <w:t xml:space="preserve">: Budynek </w:t>
      </w:r>
      <w:r w:rsidRPr="007C79DA">
        <w:rPr>
          <w:lang w:val="x-none" w:eastAsia="x-none"/>
        </w:rPr>
        <w:t>Centrum Serwisowego grupy PKP Polskie Linie Kolejowe S.A.</w:t>
      </w:r>
    </w:p>
    <w:p w14:paraId="51478292" w14:textId="4D580763" w:rsidR="00810ACF" w:rsidRDefault="00810ACF" w:rsidP="00167E57">
      <w:pPr>
        <w:rPr>
          <w:lang w:val="x-none" w:eastAsia="x-none"/>
        </w:rPr>
      </w:pPr>
      <w:r w:rsidRPr="00581CB0">
        <w:rPr>
          <w:b/>
          <w:bCs/>
          <w:lang w:val="x-none" w:eastAsia="x-none"/>
        </w:rPr>
        <w:t>Macierz RACI</w:t>
      </w:r>
      <w:r w:rsidRPr="00810ACF">
        <w:rPr>
          <w:lang w:val="x-none" w:eastAsia="x-none"/>
        </w:rPr>
        <w:t xml:space="preserve"> (ang. </w:t>
      </w:r>
      <w:proofErr w:type="spellStart"/>
      <w:r w:rsidRPr="00810ACF">
        <w:rPr>
          <w:lang w:val="x-none" w:eastAsia="x-none"/>
        </w:rPr>
        <w:t>Responsible</w:t>
      </w:r>
      <w:proofErr w:type="spellEnd"/>
      <w:r w:rsidRPr="00810ACF">
        <w:rPr>
          <w:lang w:val="x-none" w:eastAsia="x-none"/>
        </w:rPr>
        <w:t xml:space="preserve">, </w:t>
      </w:r>
      <w:proofErr w:type="spellStart"/>
      <w:r w:rsidRPr="00810ACF">
        <w:rPr>
          <w:lang w:val="x-none" w:eastAsia="x-none"/>
        </w:rPr>
        <w:t>Accountable</w:t>
      </w:r>
      <w:proofErr w:type="spellEnd"/>
      <w:r w:rsidRPr="00810ACF">
        <w:rPr>
          <w:lang w:val="x-none" w:eastAsia="x-none"/>
        </w:rPr>
        <w:t xml:space="preserve">, </w:t>
      </w:r>
      <w:proofErr w:type="spellStart"/>
      <w:r w:rsidRPr="00810ACF">
        <w:rPr>
          <w:lang w:val="x-none" w:eastAsia="x-none"/>
        </w:rPr>
        <w:t>Consulted</w:t>
      </w:r>
      <w:proofErr w:type="spellEnd"/>
      <w:r w:rsidRPr="00810ACF">
        <w:rPr>
          <w:lang w:val="x-none" w:eastAsia="x-none"/>
        </w:rPr>
        <w:t xml:space="preserve">, </w:t>
      </w:r>
      <w:proofErr w:type="spellStart"/>
      <w:r w:rsidRPr="00810ACF">
        <w:rPr>
          <w:lang w:val="x-none" w:eastAsia="x-none"/>
        </w:rPr>
        <w:t>Informed</w:t>
      </w:r>
      <w:proofErr w:type="spellEnd"/>
      <w:r w:rsidRPr="00810ACF">
        <w:rPr>
          <w:lang w:val="x-none" w:eastAsia="x-none"/>
        </w:rPr>
        <w:t>)</w:t>
      </w:r>
      <w:r w:rsidR="00251527">
        <w:rPr>
          <w:lang w:val="x-none" w:eastAsia="x-none"/>
        </w:rPr>
        <w:t xml:space="preserve">: </w:t>
      </w:r>
      <w:r w:rsidR="00251527" w:rsidRPr="00251527">
        <w:rPr>
          <w:lang w:val="x-none" w:eastAsia="x-none"/>
        </w:rPr>
        <w:t>schemat, który opisuje udział różnych funkcji w realizowaniu zadań lub osiąganiu rezultatów</w:t>
      </w:r>
    </w:p>
    <w:p w14:paraId="0805B5FA" w14:textId="063F3DCB" w:rsidR="007B333C" w:rsidRDefault="007B333C" w:rsidP="00167E57">
      <w:pPr>
        <w:rPr>
          <w:lang w:val="x-none" w:eastAsia="x-none"/>
        </w:rPr>
      </w:pPr>
      <w:r w:rsidRPr="00581CB0">
        <w:rPr>
          <w:b/>
          <w:bCs/>
          <w:lang w:val="x-none" w:eastAsia="x-none"/>
        </w:rPr>
        <w:t>Zadanie</w:t>
      </w:r>
      <w:r>
        <w:rPr>
          <w:lang w:val="x-none" w:eastAsia="x-none"/>
        </w:rPr>
        <w:t xml:space="preserve">: </w:t>
      </w:r>
      <w:r w:rsidRPr="000D32FC">
        <w:rPr>
          <w:lang w:val="x-none" w:eastAsia="x-none"/>
        </w:rPr>
        <w:t>Budowa Centrum Serwisowego grupy PKP Polskie Linie Kolejowe S.A.</w:t>
      </w:r>
    </w:p>
    <w:p w14:paraId="6E78A8DB" w14:textId="77777777" w:rsidR="0000506E" w:rsidRDefault="0000506E" w:rsidP="0000506E">
      <w:pPr>
        <w:rPr>
          <w:lang w:val="x-none" w:eastAsia="x-none"/>
        </w:rPr>
      </w:pPr>
      <w:r w:rsidRPr="00581CB0">
        <w:rPr>
          <w:b/>
          <w:bCs/>
          <w:lang w:val="x-none" w:eastAsia="x-none"/>
        </w:rPr>
        <w:t>Zamawiający</w:t>
      </w:r>
      <w:r>
        <w:rPr>
          <w:lang w:val="x-none" w:eastAsia="x-none"/>
        </w:rPr>
        <w:t xml:space="preserve">: </w:t>
      </w:r>
      <w:r w:rsidRPr="000D32FC">
        <w:rPr>
          <w:lang w:val="x-none" w:eastAsia="x-none"/>
        </w:rPr>
        <w:t>Pomorskie Przedsiębiorstwo Mechaniczno-Torowe Sp. z o.o.</w:t>
      </w:r>
    </w:p>
    <w:p w14:paraId="25F2BC2B" w14:textId="70CF0912" w:rsidR="0000506E" w:rsidRDefault="0000506E" w:rsidP="0000506E">
      <w:pPr>
        <w:rPr>
          <w:lang w:val="x-none" w:eastAsia="x-none"/>
        </w:rPr>
      </w:pPr>
      <w:r w:rsidRPr="00581CB0">
        <w:rPr>
          <w:b/>
          <w:bCs/>
          <w:lang w:val="x-none" w:eastAsia="x-none"/>
        </w:rPr>
        <w:t>Wykonawca</w:t>
      </w:r>
      <w:r>
        <w:rPr>
          <w:lang w:val="x-none" w:eastAsia="x-none"/>
        </w:rPr>
        <w:t xml:space="preserve">: </w:t>
      </w:r>
      <w:r w:rsidR="00DF0AF9">
        <w:rPr>
          <w:lang w:val="x-none" w:eastAsia="x-none"/>
        </w:rPr>
        <w:t xml:space="preserve">wykonawca robót budowalnych i innych związanych z </w:t>
      </w:r>
      <w:r w:rsidR="00C0516B">
        <w:rPr>
          <w:lang w:val="x-none" w:eastAsia="x-none"/>
        </w:rPr>
        <w:t>realizacją</w:t>
      </w:r>
      <w:r w:rsidR="00DF0AF9">
        <w:rPr>
          <w:lang w:val="x-none" w:eastAsia="x-none"/>
        </w:rPr>
        <w:t xml:space="preserve"> zadania oraz dostawca informacji odnoszących się do jego realizacji</w:t>
      </w:r>
    </w:p>
    <w:p w14:paraId="50056778" w14:textId="6BF68BA6" w:rsidR="00551CC9" w:rsidRDefault="00EB2CA2" w:rsidP="004D0691">
      <w:pPr>
        <w:rPr>
          <w:lang w:val="x-none" w:eastAsia="x-none"/>
        </w:rPr>
      </w:pPr>
      <w:r w:rsidRPr="0055342A">
        <w:rPr>
          <w:b/>
          <w:bCs/>
          <w:lang w:val="x-none" w:eastAsia="x-none"/>
        </w:rPr>
        <w:t>Projektant</w:t>
      </w:r>
      <w:r>
        <w:rPr>
          <w:lang w:val="x-none" w:eastAsia="x-none"/>
        </w:rPr>
        <w:t xml:space="preserve">: </w:t>
      </w:r>
      <w:r w:rsidR="0055342A">
        <w:rPr>
          <w:lang w:val="x-none" w:eastAsia="x-none"/>
        </w:rPr>
        <w:t>Pracownia Projektowa F11</w:t>
      </w:r>
    </w:p>
    <w:p w14:paraId="28B9CE5C" w14:textId="162A1C6B" w:rsidR="00EC74AD" w:rsidRDefault="00EC74AD" w:rsidP="005611F1">
      <w:pPr>
        <w:pStyle w:val="Nagwek1"/>
      </w:pPr>
      <w:bookmarkStart w:id="2" w:name="_Toc184670899"/>
      <w:r>
        <w:lastRenderedPageBreak/>
        <w:t>Cel dokumentu</w:t>
      </w:r>
      <w:bookmarkEnd w:id="2"/>
    </w:p>
    <w:p w14:paraId="1E23320B" w14:textId="7556F840" w:rsidR="007C79DA" w:rsidRDefault="007C79DA" w:rsidP="007C79DA">
      <w:pPr>
        <w:rPr>
          <w:lang w:val="x-none" w:eastAsia="x-none"/>
        </w:rPr>
      </w:pPr>
      <w:r>
        <w:rPr>
          <w:lang w:val="x-none" w:eastAsia="x-none"/>
        </w:rPr>
        <w:t>Celem niniejszego dokumentu wymagań wymiany informacji (dalej w tekście określany jako EIR) jest określenie zakresu zastosowania metodyki BIM w zadaniu budowy budynku</w:t>
      </w:r>
      <w:r w:rsidRPr="007C79DA">
        <w:rPr>
          <w:lang w:val="x-none" w:eastAsia="x-none"/>
        </w:rPr>
        <w:t xml:space="preserve"> Centrum Serwisowego grupy PKP Polskie Linie Kolejowe S.A.</w:t>
      </w:r>
    </w:p>
    <w:p w14:paraId="66431C21" w14:textId="6E8CFA88" w:rsidR="007C79DA" w:rsidRDefault="007C79DA" w:rsidP="007C79DA">
      <w:pPr>
        <w:rPr>
          <w:lang w:val="x-none" w:eastAsia="x-none"/>
        </w:rPr>
      </w:pPr>
      <w:r w:rsidRPr="007C79DA">
        <w:rPr>
          <w:lang w:val="x-none" w:eastAsia="x-none"/>
        </w:rPr>
        <w:t>Zamawiający zastrzega sobie prawo do modyfikacji zapisów niniejszego dokumentu do momentu podpisania umowy, jeśli zajdą okoliczności uzasadniające takie zmiany, np. w wyniku zmian prawa czy innych istotnych powodów.</w:t>
      </w:r>
    </w:p>
    <w:p w14:paraId="4CF6E716" w14:textId="032FE332" w:rsidR="0057310A" w:rsidRDefault="0057310A" w:rsidP="0057310A">
      <w:r w:rsidRPr="00D6316F">
        <w:t xml:space="preserve">Ilekroć w dokumencie posłużono się zwrotami „należy”, „winien”, „powinien” lub podobnymi należy je uznać za tożsame oraz interpretować jako zobowiązanie </w:t>
      </w:r>
      <w:r>
        <w:t>W</w:t>
      </w:r>
      <w:r w:rsidRPr="00D6316F">
        <w:t>ykonawcy.</w:t>
      </w:r>
    </w:p>
    <w:p w14:paraId="56C7E05B" w14:textId="73BE1310" w:rsidR="0057310A" w:rsidRPr="0057310A" w:rsidRDefault="009662BE" w:rsidP="007C79DA">
      <w:r w:rsidRPr="009662BE">
        <w:t>Ilekroć w dokumencie posłużono się zwrotem „należy uzgodnić”</w:t>
      </w:r>
      <w:r>
        <w:t>, „uzgodni</w:t>
      </w:r>
      <w:r w:rsidR="00F802D5">
        <w:t xml:space="preserve">”, </w:t>
      </w:r>
      <w:r w:rsidR="004A4BE5">
        <w:t>„</w:t>
      </w:r>
      <w:r w:rsidR="00F802D5">
        <w:t>przedstawi do akc</w:t>
      </w:r>
      <w:r w:rsidR="003C13AF">
        <w:t>eptacji</w:t>
      </w:r>
      <w:r w:rsidR="00F802D5">
        <w:t xml:space="preserve">” </w:t>
      </w:r>
      <w:r w:rsidRPr="009662BE">
        <w:t xml:space="preserve">oznacza to konieczność uzyskania akceptacji </w:t>
      </w:r>
      <w:r w:rsidR="00F802D5">
        <w:t>Z</w:t>
      </w:r>
      <w:r w:rsidRPr="009662BE">
        <w:t xml:space="preserve">amawiającego względem realizacji opisywanego wymagania oraz umieszczenie tej informacji w </w:t>
      </w:r>
      <w:r w:rsidR="00F802D5">
        <w:t xml:space="preserve">planie wykonania BIM </w:t>
      </w:r>
      <w:r w:rsidR="00F802D5">
        <w:rPr>
          <w:lang w:val="x-none" w:eastAsia="x-none"/>
        </w:rPr>
        <w:t>informacji (dalej w tekście określany jako BEP)</w:t>
      </w:r>
      <w:r w:rsidRPr="009662BE">
        <w:t>.</w:t>
      </w:r>
    </w:p>
    <w:p w14:paraId="7B2E7A75" w14:textId="5C1219A3" w:rsidR="00EC74AD" w:rsidRDefault="00EC74AD" w:rsidP="005611F1">
      <w:pPr>
        <w:pStyle w:val="Nagwek1"/>
      </w:pPr>
      <w:bookmarkStart w:id="3" w:name="_Toc184670900"/>
      <w:r>
        <w:t xml:space="preserve">Informacje o </w:t>
      </w:r>
      <w:r w:rsidR="00A339CE">
        <w:t>zadaniu</w:t>
      </w:r>
      <w:bookmarkEnd w:id="3"/>
    </w:p>
    <w:tbl>
      <w:tblPr>
        <w:tblStyle w:val="1"/>
        <w:tblW w:w="5001" w:type="pct"/>
        <w:tblCellMar>
          <w:top w:w="0" w:type="dxa"/>
          <w:left w:w="28" w:type="dxa"/>
          <w:bottom w:w="0" w:type="dxa"/>
          <w:right w:w="28" w:type="dxa"/>
        </w:tblCellMar>
        <w:tblLook w:val="0400" w:firstRow="0" w:lastRow="0" w:firstColumn="0" w:lastColumn="0" w:noHBand="0" w:noVBand="1"/>
      </w:tblPr>
      <w:tblGrid>
        <w:gridCol w:w="417"/>
        <w:gridCol w:w="1804"/>
        <w:gridCol w:w="6853"/>
      </w:tblGrid>
      <w:tr w:rsidR="00A339CE" w:rsidRPr="00A339CE" w14:paraId="3A0F8531" w14:textId="77777777" w:rsidTr="001B7978">
        <w:tc>
          <w:tcPr>
            <w:tcW w:w="5000" w:type="pct"/>
            <w:gridSpan w:val="3"/>
          </w:tcPr>
          <w:p w14:paraId="15640B3B" w14:textId="19D106FE" w:rsidR="00A339CE" w:rsidRPr="00A339CE" w:rsidRDefault="00A339CE" w:rsidP="00A339CE">
            <w:pPr>
              <w:pStyle w:val="Tabletext"/>
              <w:rPr>
                <w:lang w:val="pl-PL"/>
              </w:rPr>
            </w:pPr>
            <w:bookmarkStart w:id="4" w:name="_Toc158380935"/>
            <w:r w:rsidRPr="00A339CE">
              <w:rPr>
                <w:lang w:val="pl-PL"/>
              </w:rPr>
              <w:t xml:space="preserve">Tabela </w:t>
            </w:r>
            <w:r w:rsidR="003C13AF">
              <w:rPr>
                <w:lang w:val="pl-PL"/>
              </w:rPr>
              <w:t>2</w:t>
            </w:r>
            <w:r w:rsidRPr="00A339CE">
              <w:rPr>
                <w:lang w:val="pl-PL"/>
              </w:rPr>
              <w:t>. Podstawowe informacje o zadaniu</w:t>
            </w:r>
            <w:bookmarkEnd w:id="4"/>
          </w:p>
        </w:tc>
      </w:tr>
      <w:tr w:rsidR="00A339CE" w:rsidRPr="00A339CE" w14:paraId="2F8BB02D" w14:textId="77777777" w:rsidTr="00A339CE">
        <w:tc>
          <w:tcPr>
            <w:tcW w:w="230" w:type="pct"/>
            <w:shd w:val="clear" w:color="auto" w:fill="1A2964"/>
          </w:tcPr>
          <w:p w14:paraId="00756978" w14:textId="77777777" w:rsidR="00A339CE" w:rsidRPr="001E4B39" w:rsidRDefault="00A339CE" w:rsidP="00A339CE">
            <w:pPr>
              <w:pStyle w:val="Tabletext"/>
              <w:rPr>
                <w:color w:val="FFFFFF" w:themeColor="background1"/>
              </w:rPr>
            </w:pPr>
            <w:proofErr w:type="spellStart"/>
            <w:r w:rsidRPr="001E4B39">
              <w:rPr>
                <w:color w:val="FFFFFF" w:themeColor="background1"/>
              </w:rPr>
              <w:t>Lp</w:t>
            </w:r>
            <w:proofErr w:type="spellEnd"/>
            <w:r w:rsidRPr="001E4B39">
              <w:rPr>
                <w:color w:val="FFFFFF" w:themeColor="background1"/>
              </w:rPr>
              <w:t>.</w:t>
            </w:r>
          </w:p>
        </w:tc>
        <w:tc>
          <w:tcPr>
            <w:tcW w:w="994" w:type="pct"/>
            <w:shd w:val="clear" w:color="auto" w:fill="1A2964"/>
          </w:tcPr>
          <w:p w14:paraId="335BCAB4" w14:textId="207B1A98" w:rsidR="00A339CE" w:rsidRPr="001E4B39" w:rsidRDefault="00A339CE" w:rsidP="00A339CE">
            <w:pPr>
              <w:pStyle w:val="Tabletext"/>
              <w:rPr>
                <w:rStyle w:val="Szablonpolewyboru"/>
                <w:color w:val="FFFFFF" w:themeColor="background1"/>
                <w:shd w:val="clear" w:color="auto" w:fill="auto"/>
              </w:rPr>
            </w:pPr>
            <w:proofErr w:type="spellStart"/>
            <w:r w:rsidRPr="001E4B39">
              <w:rPr>
                <w:rStyle w:val="Szablonpolewyboru"/>
                <w:color w:val="FFFFFF" w:themeColor="background1"/>
                <w:shd w:val="clear" w:color="auto" w:fill="auto"/>
              </w:rPr>
              <w:t>O</w:t>
            </w:r>
            <w:r w:rsidRPr="001E4B39">
              <w:rPr>
                <w:color w:val="FFFFFF" w:themeColor="background1"/>
              </w:rPr>
              <w:t>pis</w:t>
            </w:r>
            <w:proofErr w:type="spellEnd"/>
          </w:p>
        </w:tc>
        <w:tc>
          <w:tcPr>
            <w:tcW w:w="3776" w:type="pct"/>
            <w:shd w:val="clear" w:color="auto" w:fill="1A2964"/>
          </w:tcPr>
          <w:p w14:paraId="637C3860" w14:textId="77777777" w:rsidR="00A339CE" w:rsidRPr="001E4B39" w:rsidRDefault="00A339CE" w:rsidP="00A339CE">
            <w:pPr>
              <w:pStyle w:val="Tabletext"/>
              <w:rPr>
                <w:rStyle w:val="Szablonpolewyboru"/>
                <w:color w:val="FFFFFF" w:themeColor="background1"/>
                <w:shd w:val="clear" w:color="auto" w:fill="auto"/>
              </w:rPr>
            </w:pPr>
            <w:r w:rsidRPr="001E4B39">
              <w:rPr>
                <w:rStyle w:val="Szablonpolewyboru"/>
                <w:color w:val="FFFFFF" w:themeColor="background1"/>
                <w:shd w:val="clear" w:color="auto" w:fill="auto"/>
              </w:rPr>
              <w:t>Dane</w:t>
            </w:r>
          </w:p>
        </w:tc>
      </w:tr>
      <w:tr w:rsidR="00A339CE" w:rsidRPr="00A339CE" w14:paraId="024603DB" w14:textId="77777777" w:rsidTr="00A339CE">
        <w:tc>
          <w:tcPr>
            <w:tcW w:w="230" w:type="pct"/>
            <w:tcBorders>
              <w:bottom w:val="single" w:sz="4" w:space="0" w:color="0E2841" w:themeColor="text2"/>
            </w:tcBorders>
            <w:shd w:val="clear" w:color="auto" w:fill="auto"/>
          </w:tcPr>
          <w:p w14:paraId="1CF282B8" w14:textId="77777777" w:rsidR="00A339CE" w:rsidRPr="00A339CE" w:rsidRDefault="00A339CE" w:rsidP="00A339CE">
            <w:pPr>
              <w:pStyle w:val="Tabletext"/>
            </w:pPr>
            <w:r w:rsidRPr="00A339CE">
              <w:t>1</w:t>
            </w:r>
          </w:p>
        </w:tc>
        <w:tc>
          <w:tcPr>
            <w:tcW w:w="994" w:type="pct"/>
            <w:tcBorders>
              <w:bottom w:val="single" w:sz="4" w:space="0" w:color="0E2841" w:themeColor="text2"/>
            </w:tcBorders>
            <w:shd w:val="clear" w:color="auto" w:fill="auto"/>
          </w:tcPr>
          <w:p w14:paraId="1E8D948D" w14:textId="77777777" w:rsidR="00A339CE" w:rsidRPr="00A339CE" w:rsidRDefault="00A339CE" w:rsidP="00A339CE">
            <w:pPr>
              <w:pStyle w:val="Tabletext"/>
            </w:pPr>
            <w:proofErr w:type="spellStart"/>
            <w:r w:rsidRPr="00A339CE">
              <w:t>Zamawiający</w:t>
            </w:r>
            <w:proofErr w:type="spellEnd"/>
          </w:p>
        </w:tc>
        <w:tc>
          <w:tcPr>
            <w:tcW w:w="3776" w:type="pct"/>
            <w:tcBorders>
              <w:bottom w:val="single" w:sz="4" w:space="0" w:color="0E2841" w:themeColor="text2"/>
            </w:tcBorders>
            <w:shd w:val="clear" w:color="auto" w:fill="auto"/>
          </w:tcPr>
          <w:p w14:paraId="3888B88B" w14:textId="77777777" w:rsidR="00A339CE" w:rsidRPr="00D255A9" w:rsidRDefault="00A339CE" w:rsidP="00A339CE">
            <w:pPr>
              <w:pStyle w:val="Tabletext"/>
              <w:rPr>
                <w:rStyle w:val="Szablonpolewyboru"/>
                <w:shd w:val="clear" w:color="auto" w:fill="auto"/>
                <w:lang w:val="pl-PL"/>
              </w:rPr>
            </w:pPr>
            <w:r w:rsidRPr="00D255A9">
              <w:rPr>
                <w:rStyle w:val="Szablonpolewyboru"/>
                <w:shd w:val="clear" w:color="auto" w:fill="auto"/>
                <w:lang w:val="pl-PL"/>
              </w:rPr>
              <w:t>Pomorskie Przedsiębiorstwo Mechaniczno-Torowe Sp. z o.o.</w:t>
            </w:r>
          </w:p>
          <w:p w14:paraId="701C85BC" w14:textId="77777777" w:rsidR="00A339CE" w:rsidRPr="00D255A9" w:rsidRDefault="00A339CE" w:rsidP="00A339CE">
            <w:pPr>
              <w:pStyle w:val="Tabletext"/>
              <w:rPr>
                <w:rStyle w:val="Szablonpolewyboru"/>
                <w:shd w:val="clear" w:color="auto" w:fill="auto"/>
                <w:lang w:val="pl-PL"/>
              </w:rPr>
            </w:pPr>
            <w:r w:rsidRPr="00D255A9">
              <w:rPr>
                <w:rStyle w:val="Szablonpolewyboru"/>
                <w:shd w:val="clear" w:color="auto" w:fill="auto"/>
                <w:lang w:val="pl-PL"/>
              </w:rPr>
              <w:t>80-051 Gdańsk, ul. Sandomierska 19</w:t>
            </w:r>
          </w:p>
          <w:p w14:paraId="114363F4" w14:textId="77777777" w:rsidR="00A339CE" w:rsidRPr="00D255A9" w:rsidRDefault="00A339CE" w:rsidP="00A339CE">
            <w:pPr>
              <w:pStyle w:val="Tabletext"/>
              <w:rPr>
                <w:rStyle w:val="Szablonpolewyboru"/>
                <w:shd w:val="clear" w:color="auto" w:fill="auto"/>
                <w:lang w:val="pl-PL"/>
              </w:rPr>
            </w:pPr>
            <w:r w:rsidRPr="00D255A9">
              <w:rPr>
                <w:rStyle w:val="Szablonpolewyboru"/>
                <w:shd w:val="clear" w:color="auto" w:fill="auto"/>
                <w:lang w:val="pl-PL"/>
              </w:rPr>
              <w:t>www.ppmt.pl</w:t>
            </w:r>
          </w:p>
          <w:p w14:paraId="615E356C" w14:textId="77777777" w:rsidR="00A339CE" w:rsidRPr="00D255A9" w:rsidRDefault="00A339CE" w:rsidP="00A339CE">
            <w:pPr>
              <w:pStyle w:val="Tabletext"/>
              <w:rPr>
                <w:rStyle w:val="Szablonpolewyboru"/>
                <w:shd w:val="clear" w:color="auto" w:fill="auto"/>
                <w:lang w:val="pl-PL"/>
              </w:rPr>
            </w:pPr>
            <w:r w:rsidRPr="00D255A9">
              <w:rPr>
                <w:rStyle w:val="Szablonpolewyboru"/>
                <w:shd w:val="clear" w:color="auto" w:fill="auto"/>
                <w:lang w:val="pl-PL"/>
              </w:rPr>
              <w:t>ppmt@ppmt.pl</w:t>
            </w:r>
          </w:p>
          <w:p w14:paraId="76344965" w14:textId="77777777" w:rsidR="00A339CE" w:rsidRPr="00D255A9" w:rsidRDefault="00A339CE" w:rsidP="00A339CE">
            <w:pPr>
              <w:pStyle w:val="Tabletext"/>
              <w:rPr>
                <w:rStyle w:val="Szablonpolewyboru"/>
                <w:shd w:val="clear" w:color="auto" w:fill="auto"/>
                <w:lang w:val="pl-PL"/>
              </w:rPr>
            </w:pPr>
            <w:r w:rsidRPr="00D255A9">
              <w:rPr>
                <w:rStyle w:val="Szablonpolewyboru"/>
                <w:shd w:val="clear" w:color="auto" w:fill="auto"/>
                <w:lang w:val="pl-PL"/>
              </w:rPr>
              <w:t>+48 58 721 55 78 w. 155</w:t>
            </w:r>
          </w:p>
          <w:p w14:paraId="4EF0ADBD" w14:textId="77777777" w:rsidR="00A339CE" w:rsidRPr="00D255A9" w:rsidRDefault="00A339CE" w:rsidP="00A339CE">
            <w:pPr>
              <w:pStyle w:val="Tabletext"/>
              <w:rPr>
                <w:rStyle w:val="Szablonpolewyboru"/>
                <w:shd w:val="clear" w:color="auto" w:fill="auto"/>
                <w:lang w:val="pl-PL"/>
              </w:rPr>
            </w:pPr>
            <w:r w:rsidRPr="00D255A9">
              <w:rPr>
                <w:rStyle w:val="Szablonpolewyboru"/>
                <w:shd w:val="clear" w:color="auto" w:fill="auto"/>
                <w:lang w:val="pl-PL"/>
              </w:rPr>
              <w:t>+48 58 721 55 78 w. 150</w:t>
            </w:r>
          </w:p>
        </w:tc>
      </w:tr>
      <w:tr w:rsidR="00A339CE" w:rsidRPr="00A339CE" w14:paraId="73A3A67C" w14:textId="77777777" w:rsidTr="00A339CE">
        <w:tc>
          <w:tcPr>
            <w:tcW w:w="230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auto"/>
          </w:tcPr>
          <w:p w14:paraId="530E9404" w14:textId="77777777" w:rsidR="00A339CE" w:rsidRPr="00A339CE" w:rsidRDefault="00A339CE" w:rsidP="00A339CE">
            <w:pPr>
              <w:pStyle w:val="Tabletext"/>
            </w:pPr>
            <w:r w:rsidRPr="00A339CE">
              <w:t>2</w:t>
            </w:r>
          </w:p>
        </w:tc>
        <w:tc>
          <w:tcPr>
            <w:tcW w:w="994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auto"/>
          </w:tcPr>
          <w:p w14:paraId="715144C7" w14:textId="24DF0007" w:rsidR="00A339CE" w:rsidRPr="00A339CE" w:rsidRDefault="00D255A9" w:rsidP="00A339CE">
            <w:pPr>
              <w:pStyle w:val="Tabletext"/>
            </w:pPr>
            <w:r>
              <w:t xml:space="preserve">Nazwa </w:t>
            </w:r>
            <w:proofErr w:type="spellStart"/>
            <w:r>
              <w:t>zadania</w:t>
            </w:r>
            <w:proofErr w:type="spellEnd"/>
          </w:p>
        </w:tc>
        <w:tc>
          <w:tcPr>
            <w:tcW w:w="3776" w:type="pct"/>
            <w:tcBorders>
              <w:top w:val="single" w:sz="4" w:space="0" w:color="0E2841" w:themeColor="text2"/>
              <w:bottom w:val="single" w:sz="4" w:space="0" w:color="0E2841" w:themeColor="text2"/>
            </w:tcBorders>
          </w:tcPr>
          <w:p w14:paraId="26E328DE" w14:textId="574166A9" w:rsidR="00A339CE" w:rsidRPr="00D255A9" w:rsidRDefault="00D255A9" w:rsidP="00A339CE">
            <w:pPr>
              <w:pStyle w:val="Tabletext"/>
              <w:rPr>
                <w:rStyle w:val="Szablonpolewyboru"/>
                <w:shd w:val="clear" w:color="auto" w:fill="auto"/>
                <w:lang w:val="pl-PL"/>
              </w:rPr>
            </w:pPr>
            <w:r w:rsidRPr="00D255A9">
              <w:rPr>
                <w:rStyle w:val="Szablonpolewyboru"/>
                <w:shd w:val="clear" w:color="auto" w:fill="auto"/>
                <w:lang w:val="pl-PL"/>
              </w:rPr>
              <w:t>Budowa Centrum Serwisowego grupy PKP Polskie Linie Kolejowe S. A. składającego się z budynku przemysłowo - biurowego  A (w tym hali przeglądów i napraw pojazdów kolejowych specjalnych i innych, dla realizacji wszystkich poziomów utrzymania P1 - P5, głównie: P3 - P5, wbudowanej stacji transformatorowej oraz części biurowo – socjalnej) i budynku przemysłowego B (ciągu technologicznego wraz z myjnią kolejową) oraz  budynku kotłowni dla potrzeb istniejących obiektów, z instalacjami wewnętrznymi i infrastrukturą towarzyszącą: układem torowym, instalacjami zewnętrznymi (wodociągową, przeciwpożarową, kanalizacji sanitarnej, kanalizacji technologicznej, kanalizacji deszczowej, telekomunikacyjną, gazową, elektroenergetyczną, oświetlenia terenu ), nadziemnymi zbiornikami na gaz LPG oraz rozbudowa wewnętrznego układu komunikacyjnego wraz z miejscami parkingowymi i rozbiórką przewodów uzbrojenia terenu kolidujących z planowanym zamierzeniem budowlanym, zlokalizowanego na terenie bocznicy kolejowej, na działkach nr 28/1, 28/4, 28/5, 28/6, 28/7 i 72/2 oraz części działek 5/12, 28/3, 72/7, obręb 98, w Gdańsku przy ul. Sandomierskiej 19</w:t>
            </w:r>
          </w:p>
        </w:tc>
      </w:tr>
      <w:tr w:rsidR="00A339CE" w:rsidRPr="00A339CE" w14:paraId="370E7159" w14:textId="77777777" w:rsidTr="00A339CE">
        <w:tc>
          <w:tcPr>
            <w:tcW w:w="230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auto"/>
          </w:tcPr>
          <w:p w14:paraId="06AF8323" w14:textId="10216410" w:rsidR="00A339CE" w:rsidRPr="00A339CE" w:rsidRDefault="00A339CE" w:rsidP="00A339CE">
            <w:pPr>
              <w:pStyle w:val="Tabletext"/>
            </w:pPr>
            <w:r w:rsidRPr="00A339CE">
              <w:t>3</w:t>
            </w:r>
          </w:p>
        </w:tc>
        <w:tc>
          <w:tcPr>
            <w:tcW w:w="994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auto"/>
          </w:tcPr>
          <w:p w14:paraId="16468932" w14:textId="77777777" w:rsidR="00A339CE" w:rsidRPr="00A339CE" w:rsidRDefault="00A339CE" w:rsidP="00A339CE">
            <w:pPr>
              <w:pStyle w:val="Tabletext"/>
            </w:pPr>
            <w:proofErr w:type="spellStart"/>
            <w:r w:rsidRPr="00A339CE">
              <w:t>Tryb</w:t>
            </w:r>
            <w:proofErr w:type="spellEnd"/>
            <w:r w:rsidRPr="00A339CE">
              <w:t xml:space="preserve"> </w:t>
            </w:r>
            <w:proofErr w:type="spellStart"/>
            <w:r w:rsidRPr="00A339CE">
              <w:t>postępowania</w:t>
            </w:r>
            <w:proofErr w:type="spellEnd"/>
          </w:p>
        </w:tc>
        <w:tc>
          <w:tcPr>
            <w:tcW w:w="3776" w:type="pct"/>
            <w:tcBorders>
              <w:top w:val="single" w:sz="4" w:space="0" w:color="0E2841" w:themeColor="text2"/>
              <w:bottom w:val="single" w:sz="4" w:space="0" w:color="0E2841" w:themeColor="text2"/>
            </w:tcBorders>
          </w:tcPr>
          <w:p w14:paraId="2B09EE79" w14:textId="77777777" w:rsidR="00A339CE" w:rsidRPr="00D255A9" w:rsidRDefault="00A339CE" w:rsidP="00A339CE">
            <w:pPr>
              <w:pStyle w:val="Tabletext"/>
              <w:rPr>
                <w:rStyle w:val="Szablonpolewyboru"/>
                <w:shd w:val="clear" w:color="auto" w:fill="auto"/>
                <w:lang w:val="pl-PL"/>
              </w:rPr>
            </w:pPr>
            <w:r w:rsidRPr="00D255A9">
              <w:rPr>
                <w:rStyle w:val="Szablonpolewyboru"/>
                <w:shd w:val="clear" w:color="auto" w:fill="auto"/>
                <w:lang w:val="pl-PL"/>
              </w:rPr>
              <w:t>Postępowanie udzielenia zamówień zgodnie z obowiązującym u Zamawiającego Regulaminem</w:t>
            </w:r>
          </w:p>
        </w:tc>
      </w:tr>
      <w:tr w:rsidR="00A339CE" w:rsidRPr="00A339CE" w14:paraId="7AA33E07" w14:textId="77777777" w:rsidTr="00A339CE">
        <w:tc>
          <w:tcPr>
            <w:tcW w:w="230" w:type="pct"/>
            <w:tcBorders>
              <w:top w:val="single" w:sz="4" w:space="0" w:color="0E2841" w:themeColor="text2"/>
            </w:tcBorders>
            <w:shd w:val="clear" w:color="auto" w:fill="auto"/>
          </w:tcPr>
          <w:p w14:paraId="401F318F" w14:textId="1A6F6065" w:rsidR="00A339CE" w:rsidRPr="00A339CE" w:rsidRDefault="00A339CE" w:rsidP="00A339CE">
            <w:pPr>
              <w:pStyle w:val="Tabletext"/>
              <w:rPr>
                <w:rStyle w:val="TekstpodstawowyZnak"/>
                <w:rFonts w:asciiTheme="minorHAnsi" w:hAnsiTheme="minorHAnsi"/>
                <w:sz w:val="18"/>
                <w:szCs w:val="20"/>
              </w:rPr>
            </w:pPr>
            <w:r w:rsidRPr="00A339CE">
              <w:rPr>
                <w:rStyle w:val="TekstpodstawowyZnak"/>
                <w:rFonts w:asciiTheme="minorHAnsi" w:hAnsiTheme="minorHAnsi"/>
                <w:sz w:val="18"/>
                <w:szCs w:val="20"/>
              </w:rPr>
              <w:t>4</w:t>
            </w:r>
          </w:p>
        </w:tc>
        <w:tc>
          <w:tcPr>
            <w:tcW w:w="994" w:type="pct"/>
            <w:tcBorders>
              <w:top w:val="single" w:sz="4" w:space="0" w:color="0E2841" w:themeColor="text2"/>
            </w:tcBorders>
            <w:shd w:val="clear" w:color="auto" w:fill="auto"/>
          </w:tcPr>
          <w:p w14:paraId="07BD06B5" w14:textId="77777777" w:rsidR="00A339CE" w:rsidRPr="00A339CE" w:rsidRDefault="00A339CE" w:rsidP="00A339CE">
            <w:pPr>
              <w:pStyle w:val="Tabletext"/>
              <w:rPr>
                <w:rStyle w:val="omwienieoglne"/>
                <w:color w:val="auto"/>
              </w:rPr>
            </w:pPr>
            <w:proofErr w:type="spellStart"/>
            <w:r w:rsidRPr="00A339CE">
              <w:rPr>
                <w:rStyle w:val="TekstpodstawowyZnak"/>
                <w:rFonts w:asciiTheme="minorHAnsi" w:hAnsiTheme="minorHAnsi"/>
                <w:sz w:val="18"/>
                <w:szCs w:val="20"/>
              </w:rPr>
              <w:t>R</w:t>
            </w:r>
            <w:r w:rsidRPr="00A339CE">
              <w:t>odzaj</w:t>
            </w:r>
            <w:proofErr w:type="spellEnd"/>
            <w:r w:rsidRPr="00A339CE">
              <w:t xml:space="preserve"> </w:t>
            </w:r>
            <w:proofErr w:type="spellStart"/>
            <w:r w:rsidRPr="00A339CE">
              <w:t>zamówienia</w:t>
            </w:r>
            <w:proofErr w:type="spellEnd"/>
          </w:p>
        </w:tc>
        <w:tc>
          <w:tcPr>
            <w:tcW w:w="3776" w:type="pct"/>
            <w:tcBorders>
              <w:top w:val="single" w:sz="4" w:space="0" w:color="0E2841" w:themeColor="text2"/>
            </w:tcBorders>
          </w:tcPr>
          <w:p w14:paraId="79B6F35D" w14:textId="69DE7F58" w:rsidR="00A339CE" w:rsidRPr="00A339CE" w:rsidRDefault="00A339CE" w:rsidP="00A339CE">
            <w:pPr>
              <w:pStyle w:val="Tabletext"/>
              <w:rPr>
                <w:rStyle w:val="Szablonpolewyboru"/>
                <w:shd w:val="clear" w:color="auto" w:fill="auto"/>
              </w:rPr>
            </w:pPr>
            <w:proofErr w:type="spellStart"/>
            <w:r w:rsidRPr="00A339CE">
              <w:t>Roboty</w:t>
            </w:r>
            <w:proofErr w:type="spellEnd"/>
            <w:r w:rsidRPr="00A339CE">
              <w:t xml:space="preserve"> </w:t>
            </w:r>
            <w:proofErr w:type="spellStart"/>
            <w:r w:rsidRPr="00A339CE">
              <w:t>budowlane</w:t>
            </w:r>
            <w:proofErr w:type="spellEnd"/>
          </w:p>
        </w:tc>
      </w:tr>
      <w:tr w:rsidR="00A339CE" w:rsidRPr="00A339CE" w14:paraId="4F977B3E" w14:textId="77777777" w:rsidTr="00A339CE">
        <w:tc>
          <w:tcPr>
            <w:tcW w:w="230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auto"/>
          </w:tcPr>
          <w:p w14:paraId="64805761" w14:textId="3168DFBE" w:rsidR="00A339CE" w:rsidRPr="00A339CE" w:rsidRDefault="00A339CE" w:rsidP="00A339CE">
            <w:pPr>
              <w:pStyle w:val="Tabletext"/>
            </w:pPr>
            <w:r w:rsidRPr="00A339CE">
              <w:t>5</w:t>
            </w:r>
          </w:p>
        </w:tc>
        <w:tc>
          <w:tcPr>
            <w:tcW w:w="994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auto"/>
          </w:tcPr>
          <w:p w14:paraId="2AA51A8D" w14:textId="77777777" w:rsidR="00A339CE" w:rsidRPr="00A339CE" w:rsidRDefault="00A339CE" w:rsidP="00A339CE">
            <w:pPr>
              <w:pStyle w:val="Tabletext"/>
            </w:pPr>
            <w:proofErr w:type="spellStart"/>
            <w:r w:rsidRPr="00A339CE">
              <w:t>Opis</w:t>
            </w:r>
            <w:proofErr w:type="spellEnd"/>
            <w:r w:rsidRPr="00A339CE">
              <w:t xml:space="preserve"> </w:t>
            </w:r>
            <w:proofErr w:type="spellStart"/>
            <w:r w:rsidRPr="00A339CE">
              <w:t>inwestycji</w:t>
            </w:r>
            <w:proofErr w:type="spellEnd"/>
          </w:p>
        </w:tc>
        <w:tc>
          <w:tcPr>
            <w:tcW w:w="3776" w:type="pct"/>
            <w:tcBorders>
              <w:top w:val="single" w:sz="4" w:space="0" w:color="0E2841" w:themeColor="text2"/>
              <w:bottom w:val="single" w:sz="4" w:space="0" w:color="0E2841" w:themeColor="text2"/>
            </w:tcBorders>
          </w:tcPr>
          <w:p w14:paraId="40219009" w14:textId="77777777" w:rsidR="008636E0" w:rsidRPr="008636E0" w:rsidRDefault="008636E0" w:rsidP="008636E0">
            <w:pPr>
              <w:pStyle w:val="Tabletext"/>
              <w:rPr>
                <w:rStyle w:val="Szablonpolewyboru"/>
                <w:shd w:val="clear" w:color="auto" w:fill="auto"/>
                <w:lang w:val="pl-PL"/>
              </w:rPr>
            </w:pPr>
            <w:r w:rsidRPr="008636E0">
              <w:rPr>
                <w:rStyle w:val="Szablonpolewyboru"/>
                <w:shd w:val="clear" w:color="auto" w:fill="auto"/>
                <w:lang w:val="pl-PL"/>
              </w:rPr>
              <w:t xml:space="preserve">Celem inwestycji jest potrzeba zwiększenia mocy przerobowych oraz modernizacja bazy serwisowej dla obsługi obecnie eksploatowanych oraz nowych pojazdów kolejowych, w szczególności specjalistycznych maszyn do robót torowych. Celem projektu jest zwiększenie potencjału Pomorskiego Przedsiębiorstwa Mechaniczno-Torowego (dalej: Zamawiającego) w zakresie realizowanych zadań produkcyjnych Zamawiającego, w tym utrzymania własnych pojazdów kolejowych, w szczególności specjalistycznych maszyn do robót torowych obecnie eksploatowanych przez </w:t>
            </w:r>
            <w:r w:rsidRPr="008636E0">
              <w:rPr>
                <w:rStyle w:val="Szablonpolewyboru"/>
                <w:shd w:val="clear" w:color="auto" w:fill="auto"/>
                <w:lang w:val="pl-PL"/>
              </w:rPr>
              <w:lastRenderedPageBreak/>
              <w:t>Zamawiającego, planowanych do zakupu na przestrzeni najbliższych lat, a także maszyn grupy kapitałowej PKP Polskich Linii Kolejowych S. A..</w:t>
            </w:r>
          </w:p>
          <w:p w14:paraId="629F8CB3" w14:textId="77777777" w:rsidR="008636E0" w:rsidRPr="008636E0" w:rsidRDefault="008636E0" w:rsidP="008636E0">
            <w:pPr>
              <w:pStyle w:val="Tabletext"/>
              <w:rPr>
                <w:rStyle w:val="Szablonpolewyboru"/>
                <w:shd w:val="clear" w:color="auto" w:fill="auto"/>
                <w:lang w:val="pl-PL"/>
              </w:rPr>
            </w:pPr>
            <w:r w:rsidRPr="008636E0">
              <w:rPr>
                <w:rStyle w:val="Szablonpolewyboru"/>
                <w:shd w:val="clear" w:color="auto" w:fill="auto"/>
                <w:lang w:val="pl-PL"/>
              </w:rPr>
              <w:t>Projekt zakłada budowę nowoczesnej hali (budynki A i B) przeglądów i napraw pojazdów kolejowych, realizowanych na wszystkich poziomach utrzymania: (P2-P5).</w:t>
            </w:r>
          </w:p>
          <w:p w14:paraId="1DE58A4B" w14:textId="77777777" w:rsidR="008636E0" w:rsidRPr="008636E0" w:rsidRDefault="008636E0" w:rsidP="008636E0">
            <w:pPr>
              <w:pStyle w:val="Tabletext"/>
              <w:rPr>
                <w:rStyle w:val="Szablonpolewyboru"/>
                <w:shd w:val="clear" w:color="auto" w:fill="auto"/>
                <w:lang w:val="pl-PL"/>
              </w:rPr>
            </w:pPr>
            <w:r w:rsidRPr="008636E0">
              <w:rPr>
                <w:rStyle w:val="Szablonpolewyboru"/>
                <w:shd w:val="clear" w:color="auto" w:fill="auto"/>
                <w:lang w:val="pl-PL"/>
              </w:rPr>
              <w:t xml:space="preserve">Układ funkcjonalny obejmujący: halę serwisu z kanałami rewizyjnymi, sześcioma kompletami podnośników </w:t>
            </w:r>
            <w:proofErr w:type="spellStart"/>
            <w:r w:rsidRPr="008636E0">
              <w:rPr>
                <w:rStyle w:val="Szablonpolewyboru"/>
                <w:shd w:val="clear" w:color="auto" w:fill="auto"/>
                <w:lang w:val="pl-PL"/>
              </w:rPr>
              <w:t>Kutruffa</w:t>
            </w:r>
            <w:proofErr w:type="spellEnd"/>
            <w:r w:rsidRPr="008636E0">
              <w:rPr>
                <w:rStyle w:val="Szablonpolewyboru"/>
                <w:shd w:val="clear" w:color="auto" w:fill="auto"/>
                <w:lang w:val="pl-PL"/>
              </w:rPr>
              <w:t>, myjnię pojazdów kolejowych – specjalistycznych maszyn do robót torowych, komorę lakierniczą, pomieszczenia warsztatowe (ślusarni, spawalni, działu przekładni napędowych, działu silników spalinowych, działu eklektycznego, działu hydrauliki), pomieszczenia biur nadzoru produkcji oraz pomieszczenia socjalne załogi.</w:t>
            </w:r>
          </w:p>
          <w:p w14:paraId="1FA9C92D" w14:textId="09F71BDE" w:rsidR="00A339CE" w:rsidRPr="008636E0" w:rsidRDefault="008636E0" w:rsidP="008636E0">
            <w:pPr>
              <w:pStyle w:val="Tabletext"/>
              <w:rPr>
                <w:rStyle w:val="Szablonpolewyboru"/>
                <w:shd w:val="clear" w:color="auto" w:fill="auto"/>
                <w:lang w:val="pl-PL"/>
              </w:rPr>
            </w:pPr>
            <w:r w:rsidRPr="008636E0">
              <w:rPr>
                <w:rStyle w:val="Szablonpolewyboru"/>
                <w:shd w:val="clear" w:color="auto" w:fill="auto"/>
                <w:lang w:val="pl-PL"/>
              </w:rPr>
              <w:t>Ponadto inwestycja przewiduje rozbudowę istniejącego układu torowego i dopasowanie go do potrzeb związanych z utrzymaniem nowoczesnych pojazdów kolejowych - specjalistycznych maszyn do robót torowych.</w:t>
            </w:r>
          </w:p>
        </w:tc>
      </w:tr>
    </w:tbl>
    <w:p w14:paraId="411CCEF1" w14:textId="1D534BCC" w:rsidR="00EC74AD" w:rsidRDefault="00EC74AD" w:rsidP="005611F1">
      <w:pPr>
        <w:pStyle w:val="Nagwek1"/>
      </w:pPr>
      <w:bookmarkStart w:id="5" w:name="_Toc184670901"/>
      <w:r>
        <w:lastRenderedPageBreak/>
        <w:t>Kamienie milowe projektu</w:t>
      </w:r>
      <w:bookmarkEnd w:id="5"/>
    </w:p>
    <w:p w14:paraId="59AD1AC9" w14:textId="653E709D" w:rsidR="00025C11" w:rsidRPr="00025C11" w:rsidRDefault="00025C11" w:rsidP="00025C11">
      <w:pPr>
        <w:rPr>
          <w:lang w:val="x-none" w:eastAsia="x-none"/>
        </w:rPr>
      </w:pPr>
      <w:r w:rsidRPr="00025C11">
        <w:rPr>
          <w:lang w:val="x-none" w:eastAsia="x-none"/>
        </w:rPr>
        <w:t xml:space="preserve">W ramach realizacji </w:t>
      </w:r>
      <w:r>
        <w:rPr>
          <w:lang w:val="x-none" w:eastAsia="x-none"/>
        </w:rPr>
        <w:t>zadania</w:t>
      </w:r>
      <w:r w:rsidRPr="00025C11">
        <w:rPr>
          <w:lang w:val="x-none" w:eastAsia="x-none"/>
        </w:rPr>
        <w:t xml:space="preserve"> wyszczególnia się kamienie milowe, które wskazano w poniższej tabeli</w:t>
      </w:r>
      <w:r w:rsidR="00C0516B">
        <w:rPr>
          <w:lang w:val="x-none" w:eastAsia="x-none"/>
        </w:rPr>
        <w:t xml:space="preserve"> </w:t>
      </w:r>
      <w:r w:rsidR="00C0516B">
        <w:rPr>
          <w:lang w:val="x-none" w:eastAsia="x-none"/>
        </w:rPr>
        <w:t>(do uzupełnienia w ostatniej wersji dokumentu)</w:t>
      </w:r>
      <w:r w:rsidRPr="00025C11">
        <w:rPr>
          <w:lang w:val="x-none" w:eastAsia="x-none"/>
        </w:rPr>
        <w:t>.</w:t>
      </w:r>
    </w:p>
    <w:tbl>
      <w:tblPr>
        <w:tblStyle w:val="1"/>
        <w:tblW w:w="5000" w:type="pct"/>
        <w:tblCellMar>
          <w:top w:w="0" w:type="dxa"/>
          <w:left w:w="28" w:type="dxa"/>
          <w:bottom w:w="0" w:type="dxa"/>
          <w:right w:w="28" w:type="dxa"/>
        </w:tblCellMar>
        <w:tblLook w:val="0400" w:firstRow="0" w:lastRow="0" w:firstColumn="0" w:lastColumn="0" w:noHBand="0" w:noVBand="1"/>
      </w:tblPr>
      <w:tblGrid>
        <w:gridCol w:w="416"/>
        <w:gridCol w:w="3128"/>
        <w:gridCol w:w="2977"/>
        <w:gridCol w:w="2551"/>
      </w:tblGrid>
      <w:tr w:rsidR="002F663D" w:rsidRPr="00A339CE" w14:paraId="6A295869" w14:textId="6576E945" w:rsidTr="002F663D">
        <w:tc>
          <w:tcPr>
            <w:tcW w:w="3594" w:type="pct"/>
            <w:gridSpan w:val="3"/>
          </w:tcPr>
          <w:p w14:paraId="4CCCDC39" w14:textId="13BF8DAD" w:rsidR="002F663D" w:rsidRPr="00A339CE" w:rsidRDefault="002F663D" w:rsidP="001B7978">
            <w:pPr>
              <w:pStyle w:val="Tabletext"/>
              <w:rPr>
                <w:lang w:val="pl-PL"/>
              </w:rPr>
            </w:pPr>
            <w:r w:rsidRPr="00A339CE">
              <w:rPr>
                <w:lang w:val="pl-PL"/>
              </w:rPr>
              <w:t xml:space="preserve">Tabela </w:t>
            </w:r>
            <w:r w:rsidR="004D0691">
              <w:rPr>
                <w:lang w:val="pl-PL"/>
              </w:rPr>
              <w:t>3</w:t>
            </w:r>
            <w:r w:rsidRPr="00A339CE">
              <w:rPr>
                <w:lang w:val="pl-PL"/>
              </w:rPr>
              <w:t xml:space="preserve">. </w:t>
            </w:r>
            <w:r>
              <w:rPr>
                <w:lang w:val="pl-PL"/>
              </w:rPr>
              <w:t>Kamienie milowe projektu</w:t>
            </w:r>
          </w:p>
        </w:tc>
        <w:tc>
          <w:tcPr>
            <w:tcW w:w="1406" w:type="pct"/>
          </w:tcPr>
          <w:p w14:paraId="1DDFFA8C" w14:textId="77777777" w:rsidR="002F663D" w:rsidRPr="00A339CE" w:rsidRDefault="002F663D" w:rsidP="001B7978">
            <w:pPr>
              <w:pStyle w:val="Tabletext"/>
            </w:pPr>
          </w:p>
        </w:tc>
      </w:tr>
      <w:tr w:rsidR="002F663D" w:rsidRPr="00A339CE" w14:paraId="1AEFBABE" w14:textId="45A6DC49" w:rsidTr="002F663D">
        <w:tc>
          <w:tcPr>
            <w:tcW w:w="229" w:type="pct"/>
            <w:shd w:val="clear" w:color="auto" w:fill="1A2964"/>
          </w:tcPr>
          <w:p w14:paraId="4F31AEF4" w14:textId="77777777" w:rsidR="002F663D" w:rsidRPr="001E4B39" w:rsidRDefault="002F663D" w:rsidP="001B7978">
            <w:pPr>
              <w:pStyle w:val="Tabletext"/>
            </w:pPr>
            <w:proofErr w:type="spellStart"/>
            <w:r w:rsidRPr="001E4B39">
              <w:t>Lp</w:t>
            </w:r>
            <w:proofErr w:type="spellEnd"/>
            <w:r w:rsidRPr="001E4B39">
              <w:t>.</w:t>
            </w:r>
          </w:p>
        </w:tc>
        <w:tc>
          <w:tcPr>
            <w:tcW w:w="1724" w:type="pct"/>
            <w:shd w:val="clear" w:color="auto" w:fill="1A2964"/>
          </w:tcPr>
          <w:p w14:paraId="40119551" w14:textId="7A6E96B4" w:rsidR="002F663D" w:rsidRPr="002F663D" w:rsidRDefault="002F663D" w:rsidP="002F663D">
            <w:pPr>
              <w:pStyle w:val="Tabletext"/>
              <w:rPr>
                <w:rStyle w:val="Szablonpolewyboru"/>
                <w:shd w:val="clear" w:color="auto" w:fill="auto"/>
              </w:rPr>
            </w:pPr>
            <w:proofErr w:type="spellStart"/>
            <w:r w:rsidRPr="002F663D">
              <w:rPr>
                <w:rStyle w:val="Szablonpolewyboru"/>
                <w:shd w:val="clear" w:color="auto" w:fill="auto"/>
              </w:rPr>
              <w:t>Kamień</w:t>
            </w:r>
            <w:proofErr w:type="spellEnd"/>
            <w:r w:rsidRPr="002F663D">
              <w:rPr>
                <w:rStyle w:val="Szablonpolewyboru"/>
                <w:shd w:val="clear" w:color="auto" w:fill="auto"/>
              </w:rPr>
              <w:t xml:space="preserve"> </w:t>
            </w:r>
            <w:proofErr w:type="spellStart"/>
            <w:r w:rsidRPr="002F663D">
              <w:rPr>
                <w:rStyle w:val="Szablonpolewyboru"/>
                <w:shd w:val="clear" w:color="auto" w:fill="auto"/>
              </w:rPr>
              <w:t>milowy</w:t>
            </w:r>
            <w:proofErr w:type="spellEnd"/>
          </w:p>
        </w:tc>
        <w:tc>
          <w:tcPr>
            <w:tcW w:w="1641" w:type="pct"/>
            <w:shd w:val="clear" w:color="auto" w:fill="1A2964"/>
          </w:tcPr>
          <w:p w14:paraId="7D9A139F" w14:textId="2D496F56" w:rsidR="002F663D" w:rsidRPr="002F663D" w:rsidRDefault="002F663D" w:rsidP="002F663D">
            <w:pPr>
              <w:pStyle w:val="Tabletext"/>
              <w:rPr>
                <w:rStyle w:val="Szablonpolewyboru"/>
                <w:shd w:val="clear" w:color="auto" w:fill="auto"/>
              </w:rPr>
            </w:pPr>
            <w:r w:rsidRPr="002F663D">
              <w:rPr>
                <w:rStyle w:val="Szablonpolewyboru"/>
                <w:shd w:val="clear" w:color="auto" w:fill="auto"/>
              </w:rPr>
              <w:t xml:space="preserve">Data </w:t>
            </w:r>
            <w:proofErr w:type="spellStart"/>
            <w:r w:rsidRPr="002F663D">
              <w:rPr>
                <w:rStyle w:val="Szablonpolewyboru"/>
                <w:shd w:val="clear" w:color="auto" w:fill="auto"/>
              </w:rPr>
              <w:t>rozpoczęcia</w:t>
            </w:r>
            <w:proofErr w:type="spellEnd"/>
          </w:p>
        </w:tc>
        <w:tc>
          <w:tcPr>
            <w:tcW w:w="1406" w:type="pct"/>
            <w:shd w:val="clear" w:color="auto" w:fill="1A2964"/>
          </w:tcPr>
          <w:p w14:paraId="2D5DAC8B" w14:textId="10D17205" w:rsidR="002F663D" w:rsidRPr="002F663D" w:rsidRDefault="002F663D" w:rsidP="002F663D">
            <w:pPr>
              <w:pStyle w:val="Tabletext"/>
              <w:rPr>
                <w:rStyle w:val="Szablonpolewyboru"/>
                <w:shd w:val="clear" w:color="auto" w:fill="auto"/>
              </w:rPr>
            </w:pPr>
            <w:r w:rsidRPr="002F663D">
              <w:rPr>
                <w:rStyle w:val="Szablonpolewyboru"/>
                <w:shd w:val="clear" w:color="auto" w:fill="auto"/>
              </w:rPr>
              <w:t xml:space="preserve">Data </w:t>
            </w:r>
            <w:proofErr w:type="spellStart"/>
            <w:r w:rsidRPr="002F663D">
              <w:rPr>
                <w:rStyle w:val="Szablonpolewyboru"/>
                <w:shd w:val="clear" w:color="auto" w:fill="auto"/>
              </w:rPr>
              <w:t>zakończenia</w:t>
            </w:r>
            <w:proofErr w:type="spellEnd"/>
          </w:p>
        </w:tc>
      </w:tr>
      <w:tr w:rsidR="002F663D" w:rsidRPr="00A339CE" w14:paraId="00C88D10" w14:textId="5D40A0FC" w:rsidTr="002F663D">
        <w:tc>
          <w:tcPr>
            <w:tcW w:w="229" w:type="pct"/>
            <w:tcBorders>
              <w:bottom w:val="single" w:sz="4" w:space="0" w:color="0E2841" w:themeColor="text2"/>
            </w:tcBorders>
            <w:shd w:val="clear" w:color="auto" w:fill="auto"/>
          </w:tcPr>
          <w:p w14:paraId="79DBC7C9" w14:textId="77777777" w:rsidR="002F663D" w:rsidRPr="00A339CE" w:rsidRDefault="002F663D" w:rsidP="001B7978">
            <w:pPr>
              <w:pStyle w:val="Tabletext"/>
            </w:pPr>
            <w:r w:rsidRPr="00A339CE">
              <w:t>1</w:t>
            </w:r>
          </w:p>
        </w:tc>
        <w:tc>
          <w:tcPr>
            <w:tcW w:w="1724" w:type="pct"/>
            <w:tcBorders>
              <w:bottom w:val="single" w:sz="4" w:space="0" w:color="0E2841" w:themeColor="text2"/>
            </w:tcBorders>
            <w:shd w:val="clear" w:color="auto" w:fill="auto"/>
          </w:tcPr>
          <w:p w14:paraId="7F8C7622" w14:textId="16C398E2" w:rsidR="002F663D" w:rsidRPr="002F663D" w:rsidRDefault="002F663D" w:rsidP="002F663D">
            <w:pPr>
              <w:pStyle w:val="Tabletext"/>
            </w:pPr>
          </w:p>
        </w:tc>
        <w:tc>
          <w:tcPr>
            <w:tcW w:w="1641" w:type="pct"/>
            <w:tcBorders>
              <w:bottom w:val="single" w:sz="4" w:space="0" w:color="0E2841" w:themeColor="text2"/>
            </w:tcBorders>
            <w:shd w:val="clear" w:color="auto" w:fill="auto"/>
          </w:tcPr>
          <w:p w14:paraId="4A9CE9F7" w14:textId="7F9874BE" w:rsidR="002F663D" w:rsidRPr="002F663D" w:rsidRDefault="002F663D" w:rsidP="002F663D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406" w:type="pct"/>
            <w:tcBorders>
              <w:bottom w:val="single" w:sz="4" w:space="0" w:color="0E2841" w:themeColor="text2"/>
            </w:tcBorders>
          </w:tcPr>
          <w:p w14:paraId="136CBE37" w14:textId="77777777" w:rsidR="002F663D" w:rsidRPr="002F663D" w:rsidRDefault="002F663D" w:rsidP="002F663D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  <w:tr w:rsidR="002F663D" w:rsidRPr="00A339CE" w14:paraId="5D7EA9B3" w14:textId="0C22B8C5" w:rsidTr="002F663D">
        <w:tc>
          <w:tcPr>
            <w:tcW w:w="229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auto"/>
          </w:tcPr>
          <w:p w14:paraId="28D85A9B" w14:textId="77777777" w:rsidR="002F663D" w:rsidRPr="00A339CE" w:rsidRDefault="002F663D" w:rsidP="001B7978">
            <w:pPr>
              <w:pStyle w:val="Tabletext"/>
            </w:pPr>
            <w:r w:rsidRPr="00A339CE">
              <w:t>2</w:t>
            </w:r>
          </w:p>
        </w:tc>
        <w:tc>
          <w:tcPr>
            <w:tcW w:w="1724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auto"/>
          </w:tcPr>
          <w:p w14:paraId="0F18C434" w14:textId="14D3B3A1" w:rsidR="002F663D" w:rsidRPr="002F663D" w:rsidRDefault="002F663D" w:rsidP="002F663D">
            <w:pPr>
              <w:pStyle w:val="Tabletext"/>
            </w:pPr>
          </w:p>
        </w:tc>
        <w:tc>
          <w:tcPr>
            <w:tcW w:w="1641" w:type="pct"/>
            <w:tcBorders>
              <w:top w:val="single" w:sz="4" w:space="0" w:color="0E2841" w:themeColor="text2"/>
              <w:bottom w:val="single" w:sz="4" w:space="0" w:color="0E2841" w:themeColor="text2"/>
            </w:tcBorders>
          </w:tcPr>
          <w:p w14:paraId="442BC057" w14:textId="68CCD351" w:rsidR="002F663D" w:rsidRPr="002F663D" w:rsidRDefault="002F663D" w:rsidP="002F663D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406" w:type="pct"/>
            <w:tcBorders>
              <w:top w:val="single" w:sz="4" w:space="0" w:color="0E2841" w:themeColor="text2"/>
              <w:bottom w:val="single" w:sz="4" w:space="0" w:color="0E2841" w:themeColor="text2"/>
            </w:tcBorders>
          </w:tcPr>
          <w:p w14:paraId="2B170295" w14:textId="77777777" w:rsidR="002F663D" w:rsidRPr="002F663D" w:rsidRDefault="002F663D" w:rsidP="002F663D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  <w:tr w:rsidR="002F663D" w:rsidRPr="00A339CE" w14:paraId="2AD7042F" w14:textId="4679B1AE" w:rsidTr="002F663D">
        <w:tc>
          <w:tcPr>
            <w:tcW w:w="229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auto"/>
          </w:tcPr>
          <w:p w14:paraId="5F412353" w14:textId="77777777" w:rsidR="002F663D" w:rsidRPr="00A339CE" w:rsidRDefault="002F663D" w:rsidP="001B7978">
            <w:pPr>
              <w:pStyle w:val="Tabletext"/>
            </w:pPr>
            <w:r w:rsidRPr="00A339CE">
              <w:t>3</w:t>
            </w:r>
          </w:p>
        </w:tc>
        <w:tc>
          <w:tcPr>
            <w:tcW w:w="1724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auto"/>
          </w:tcPr>
          <w:p w14:paraId="60F50530" w14:textId="216585DA" w:rsidR="002F663D" w:rsidRPr="002F663D" w:rsidRDefault="002F663D" w:rsidP="002F663D">
            <w:pPr>
              <w:pStyle w:val="Tabletext"/>
            </w:pPr>
          </w:p>
        </w:tc>
        <w:tc>
          <w:tcPr>
            <w:tcW w:w="1641" w:type="pct"/>
            <w:tcBorders>
              <w:top w:val="single" w:sz="4" w:space="0" w:color="0E2841" w:themeColor="text2"/>
              <w:bottom w:val="single" w:sz="4" w:space="0" w:color="0E2841" w:themeColor="text2"/>
            </w:tcBorders>
          </w:tcPr>
          <w:p w14:paraId="32D4DAB4" w14:textId="189EDBDE" w:rsidR="002F663D" w:rsidRPr="002F663D" w:rsidRDefault="002F663D" w:rsidP="002F663D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406" w:type="pct"/>
            <w:tcBorders>
              <w:top w:val="single" w:sz="4" w:space="0" w:color="0E2841" w:themeColor="text2"/>
              <w:bottom w:val="single" w:sz="4" w:space="0" w:color="0E2841" w:themeColor="text2"/>
            </w:tcBorders>
          </w:tcPr>
          <w:p w14:paraId="45A24789" w14:textId="77777777" w:rsidR="002F663D" w:rsidRPr="002F663D" w:rsidRDefault="002F663D" w:rsidP="002F663D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  <w:tr w:rsidR="002F663D" w:rsidRPr="00A339CE" w14:paraId="0D0E89B4" w14:textId="3611EA6E" w:rsidTr="002F663D">
        <w:tc>
          <w:tcPr>
            <w:tcW w:w="229" w:type="pct"/>
            <w:tcBorders>
              <w:top w:val="single" w:sz="4" w:space="0" w:color="0E2841" w:themeColor="text2"/>
            </w:tcBorders>
            <w:shd w:val="clear" w:color="auto" w:fill="auto"/>
          </w:tcPr>
          <w:p w14:paraId="15C83BEB" w14:textId="77777777" w:rsidR="002F663D" w:rsidRPr="00A339CE" w:rsidRDefault="002F663D" w:rsidP="001B7978">
            <w:pPr>
              <w:pStyle w:val="Tabletext"/>
              <w:rPr>
                <w:rStyle w:val="TekstpodstawowyZnak"/>
                <w:rFonts w:asciiTheme="minorHAnsi" w:hAnsiTheme="minorHAnsi"/>
                <w:sz w:val="18"/>
                <w:szCs w:val="20"/>
              </w:rPr>
            </w:pPr>
            <w:r w:rsidRPr="00A339CE">
              <w:rPr>
                <w:rStyle w:val="TekstpodstawowyZnak"/>
                <w:rFonts w:asciiTheme="minorHAnsi" w:hAnsiTheme="minorHAnsi"/>
                <w:sz w:val="18"/>
                <w:szCs w:val="20"/>
              </w:rPr>
              <w:t>4</w:t>
            </w:r>
          </w:p>
        </w:tc>
        <w:tc>
          <w:tcPr>
            <w:tcW w:w="1724" w:type="pct"/>
            <w:tcBorders>
              <w:top w:val="single" w:sz="4" w:space="0" w:color="0E2841" w:themeColor="text2"/>
            </w:tcBorders>
            <w:shd w:val="clear" w:color="auto" w:fill="auto"/>
          </w:tcPr>
          <w:p w14:paraId="3DAF6CBB" w14:textId="21813CDC" w:rsidR="002F663D" w:rsidRPr="002F663D" w:rsidRDefault="002F663D" w:rsidP="002F663D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1641" w:type="pct"/>
            <w:tcBorders>
              <w:top w:val="single" w:sz="4" w:space="0" w:color="0E2841" w:themeColor="text2"/>
            </w:tcBorders>
          </w:tcPr>
          <w:p w14:paraId="0DEB0AEB" w14:textId="4ECCCA7F" w:rsidR="002F663D" w:rsidRPr="002F663D" w:rsidRDefault="002F663D" w:rsidP="002F663D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406" w:type="pct"/>
            <w:tcBorders>
              <w:top w:val="single" w:sz="4" w:space="0" w:color="0E2841" w:themeColor="text2"/>
            </w:tcBorders>
          </w:tcPr>
          <w:p w14:paraId="685B3C99" w14:textId="77777777" w:rsidR="002F663D" w:rsidRPr="002F663D" w:rsidRDefault="002F663D" w:rsidP="002F663D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  <w:tr w:rsidR="002F663D" w:rsidRPr="00A339CE" w14:paraId="6D1D5C5C" w14:textId="094F6101" w:rsidTr="002F663D">
        <w:tc>
          <w:tcPr>
            <w:tcW w:w="229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auto"/>
          </w:tcPr>
          <w:p w14:paraId="01C577F1" w14:textId="77777777" w:rsidR="002F663D" w:rsidRPr="00A339CE" w:rsidRDefault="002F663D" w:rsidP="001B7978">
            <w:pPr>
              <w:pStyle w:val="Tabletext"/>
            </w:pPr>
            <w:r w:rsidRPr="00A339CE">
              <w:t>5</w:t>
            </w:r>
          </w:p>
        </w:tc>
        <w:tc>
          <w:tcPr>
            <w:tcW w:w="1724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auto"/>
          </w:tcPr>
          <w:p w14:paraId="0F96F8D9" w14:textId="40E7328D" w:rsidR="002F663D" w:rsidRPr="002F663D" w:rsidRDefault="002F663D" w:rsidP="002F663D">
            <w:pPr>
              <w:pStyle w:val="Tabletext"/>
            </w:pPr>
          </w:p>
        </w:tc>
        <w:tc>
          <w:tcPr>
            <w:tcW w:w="1641" w:type="pct"/>
            <w:tcBorders>
              <w:top w:val="single" w:sz="4" w:space="0" w:color="0E2841" w:themeColor="text2"/>
              <w:bottom w:val="single" w:sz="4" w:space="0" w:color="0E2841" w:themeColor="text2"/>
            </w:tcBorders>
          </w:tcPr>
          <w:p w14:paraId="2DD55B53" w14:textId="76088BC6" w:rsidR="002F663D" w:rsidRPr="002F663D" w:rsidRDefault="002F663D" w:rsidP="002F663D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406" w:type="pct"/>
            <w:tcBorders>
              <w:top w:val="single" w:sz="4" w:space="0" w:color="0E2841" w:themeColor="text2"/>
              <w:bottom w:val="single" w:sz="4" w:space="0" w:color="0E2841" w:themeColor="text2"/>
            </w:tcBorders>
          </w:tcPr>
          <w:p w14:paraId="4549151E" w14:textId="77777777" w:rsidR="002F663D" w:rsidRPr="002F663D" w:rsidRDefault="002F663D" w:rsidP="002F663D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</w:tbl>
    <w:p w14:paraId="093BD7E2" w14:textId="66745FAB" w:rsidR="00EC74AD" w:rsidRDefault="00EC74AD" w:rsidP="005611F1">
      <w:pPr>
        <w:pStyle w:val="Nagwek1"/>
      </w:pPr>
      <w:bookmarkStart w:id="6" w:name="_Toc184670902"/>
      <w:r>
        <w:t xml:space="preserve">Cele BIM </w:t>
      </w:r>
      <w:r w:rsidR="00C07B30">
        <w:t>zadania</w:t>
      </w:r>
      <w:bookmarkEnd w:id="6"/>
    </w:p>
    <w:p w14:paraId="1BFD8382" w14:textId="1D66DD94" w:rsidR="00AB68E4" w:rsidRPr="00530EF6" w:rsidRDefault="00530EF6" w:rsidP="00530EF6">
      <w:pPr>
        <w:rPr>
          <w:lang w:val="x-none" w:eastAsia="x-none"/>
        </w:rPr>
      </w:pPr>
      <w:r w:rsidRPr="00530EF6">
        <w:rPr>
          <w:lang w:val="x-none" w:eastAsia="x-none"/>
        </w:rPr>
        <w:t xml:space="preserve">W ramach realizacji </w:t>
      </w:r>
      <w:r>
        <w:rPr>
          <w:lang w:val="x-none" w:eastAsia="x-none"/>
        </w:rPr>
        <w:t>zadania</w:t>
      </w:r>
      <w:r w:rsidRPr="00530EF6">
        <w:rPr>
          <w:lang w:val="x-none" w:eastAsia="x-none"/>
        </w:rPr>
        <w:t xml:space="preserve"> planowane jest osiągnięcie celów, które przedstawia Tabela </w:t>
      </w:r>
      <w:r w:rsidR="004D0691">
        <w:rPr>
          <w:lang w:val="x-none" w:eastAsia="x-none"/>
        </w:rPr>
        <w:t>4</w:t>
      </w:r>
      <w:r w:rsidRPr="00530EF6">
        <w:rPr>
          <w:lang w:val="x-none" w:eastAsia="x-none"/>
        </w:rPr>
        <w:t>.</w:t>
      </w:r>
      <w:r w:rsidR="0001150D">
        <w:rPr>
          <w:lang w:val="x-none" w:eastAsia="x-none"/>
        </w:rPr>
        <w:t xml:space="preserve"> </w:t>
      </w:r>
      <w:r w:rsidR="00AB68E4" w:rsidRPr="00AB68E4">
        <w:rPr>
          <w:lang w:val="x-none" w:eastAsia="x-none"/>
        </w:rPr>
        <w:t xml:space="preserve">Zamawiający wskazał w </w:t>
      </w:r>
      <w:r w:rsidR="003D14B3">
        <w:rPr>
          <w:lang w:val="x-none" w:eastAsia="x-none"/>
        </w:rPr>
        <w:t>tabeli</w:t>
      </w:r>
      <w:r w:rsidR="00AB68E4" w:rsidRPr="00AB68E4">
        <w:rPr>
          <w:lang w:val="x-none" w:eastAsia="x-none"/>
        </w:rPr>
        <w:t xml:space="preserve"> metody, jakie powinny być zastosowane przez </w:t>
      </w:r>
      <w:r w:rsidR="00AB68E4">
        <w:rPr>
          <w:lang w:val="x-none" w:eastAsia="x-none"/>
        </w:rPr>
        <w:t>W</w:t>
      </w:r>
      <w:r w:rsidR="00AB68E4" w:rsidRPr="00AB68E4">
        <w:rPr>
          <w:lang w:val="x-none" w:eastAsia="x-none"/>
        </w:rPr>
        <w:t xml:space="preserve">ykonawcę w ramach realizacji </w:t>
      </w:r>
      <w:r w:rsidR="00AB68E4">
        <w:rPr>
          <w:lang w:val="x-none" w:eastAsia="x-none"/>
        </w:rPr>
        <w:t>zadania</w:t>
      </w:r>
      <w:r w:rsidR="00AB68E4" w:rsidRPr="00AB68E4">
        <w:rPr>
          <w:lang w:val="x-none" w:eastAsia="x-none"/>
        </w:rPr>
        <w:t xml:space="preserve">. </w:t>
      </w:r>
    </w:p>
    <w:tbl>
      <w:tblPr>
        <w:tblStyle w:val="1"/>
        <w:tblW w:w="5001" w:type="pct"/>
        <w:tblCellMar>
          <w:top w:w="0" w:type="dxa"/>
          <w:left w:w="28" w:type="dxa"/>
          <w:bottom w:w="0" w:type="dxa"/>
          <w:right w:w="28" w:type="dxa"/>
        </w:tblCellMar>
        <w:tblLook w:val="0400" w:firstRow="0" w:lastRow="0" w:firstColumn="0" w:lastColumn="0" w:noHBand="0" w:noVBand="1"/>
      </w:tblPr>
      <w:tblGrid>
        <w:gridCol w:w="417"/>
        <w:gridCol w:w="3127"/>
        <w:gridCol w:w="5530"/>
      </w:tblGrid>
      <w:tr w:rsidR="001E4B39" w:rsidRPr="00A339CE" w14:paraId="0FCA4923" w14:textId="77777777" w:rsidTr="001B7978">
        <w:tc>
          <w:tcPr>
            <w:tcW w:w="5000" w:type="pct"/>
            <w:gridSpan w:val="3"/>
          </w:tcPr>
          <w:p w14:paraId="0CF78C33" w14:textId="54010F95" w:rsidR="001E4B39" w:rsidRPr="00A339CE" w:rsidRDefault="001E4B39" w:rsidP="001B7978">
            <w:pPr>
              <w:pStyle w:val="Tabletext"/>
              <w:rPr>
                <w:lang w:val="pl-PL"/>
              </w:rPr>
            </w:pPr>
            <w:r w:rsidRPr="00A339CE">
              <w:rPr>
                <w:lang w:val="pl-PL"/>
              </w:rPr>
              <w:t xml:space="preserve">Tabela </w:t>
            </w:r>
            <w:r w:rsidR="004D0691">
              <w:rPr>
                <w:lang w:val="pl-PL"/>
              </w:rPr>
              <w:t>4</w:t>
            </w:r>
            <w:r w:rsidRPr="00A339CE">
              <w:rPr>
                <w:lang w:val="pl-PL"/>
              </w:rPr>
              <w:t>. Podstawowe informacje o zadaniu</w:t>
            </w:r>
          </w:p>
        </w:tc>
      </w:tr>
      <w:tr w:rsidR="001E4B39" w:rsidRPr="00A339CE" w14:paraId="45226892" w14:textId="77777777" w:rsidTr="006E0D76">
        <w:tc>
          <w:tcPr>
            <w:tcW w:w="230" w:type="pct"/>
            <w:shd w:val="clear" w:color="auto" w:fill="1A2964"/>
          </w:tcPr>
          <w:p w14:paraId="5E647790" w14:textId="77777777" w:rsidR="001E4B39" w:rsidRPr="001E4B39" w:rsidRDefault="001E4B39" w:rsidP="001E4B39">
            <w:pPr>
              <w:pStyle w:val="Tabletext"/>
            </w:pPr>
            <w:proofErr w:type="spellStart"/>
            <w:r w:rsidRPr="001E4B39">
              <w:t>Lp</w:t>
            </w:r>
            <w:proofErr w:type="spellEnd"/>
            <w:r w:rsidRPr="001E4B39">
              <w:t>.</w:t>
            </w:r>
          </w:p>
        </w:tc>
        <w:tc>
          <w:tcPr>
            <w:tcW w:w="1723" w:type="pct"/>
            <w:shd w:val="clear" w:color="auto" w:fill="1A2964"/>
          </w:tcPr>
          <w:p w14:paraId="4F4BC3D3" w14:textId="04DBD639" w:rsidR="001E4B39" w:rsidRPr="001E4B39" w:rsidRDefault="001E4B39" w:rsidP="001E4B39">
            <w:pPr>
              <w:pStyle w:val="Tabletext"/>
              <w:rPr>
                <w:rStyle w:val="Szablonpolewyboru"/>
                <w:shd w:val="clear" w:color="auto" w:fill="auto"/>
              </w:rPr>
            </w:pPr>
            <w:r w:rsidRPr="001E4B39">
              <w:rPr>
                <w:rStyle w:val="Szablonpolewyboru"/>
                <w:shd w:val="clear" w:color="auto" w:fill="auto"/>
              </w:rPr>
              <w:t>Cel</w:t>
            </w:r>
          </w:p>
        </w:tc>
        <w:tc>
          <w:tcPr>
            <w:tcW w:w="3047" w:type="pct"/>
            <w:shd w:val="clear" w:color="auto" w:fill="1A2964"/>
          </w:tcPr>
          <w:p w14:paraId="28A460CD" w14:textId="0DD1AB4F" w:rsidR="001E4B39" w:rsidRPr="001E4B39" w:rsidRDefault="001E4B39" w:rsidP="001E4B39">
            <w:pPr>
              <w:pStyle w:val="Tabletext"/>
              <w:rPr>
                <w:rStyle w:val="Szablonpolewyboru"/>
                <w:shd w:val="clear" w:color="auto" w:fill="auto"/>
              </w:rPr>
            </w:pPr>
            <w:proofErr w:type="spellStart"/>
            <w:r w:rsidRPr="001E4B39">
              <w:rPr>
                <w:rStyle w:val="Szablonpolewyboru"/>
                <w:shd w:val="clear" w:color="auto" w:fill="auto"/>
              </w:rPr>
              <w:t>Sposób</w:t>
            </w:r>
            <w:proofErr w:type="spellEnd"/>
            <w:r w:rsidRPr="001E4B39">
              <w:rPr>
                <w:rStyle w:val="Szablonpolewyboru"/>
                <w:shd w:val="clear" w:color="auto" w:fill="auto"/>
              </w:rPr>
              <w:t xml:space="preserve"> </w:t>
            </w:r>
            <w:proofErr w:type="spellStart"/>
            <w:r w:rsidRPr="001E4B39">
              <w:rPr>
                <w:rStyle w:val="Szablonpolewyboru"/>
                <w:shd w:val="clear" w:color="auto" w:fill="auto"/>
              </w:rPr>
              <w:t>realizacji</w:t>
            </w:r>
            <w:proofErr w:type="spellEnd"/>
          </w:p>
        </w:tc>
      </w:tr>
      <w:tr w:rsidR="001E4B39" w:rsidRPr="00A339CE" w14:paraId="6212CC5E" w14:textId="77777777" w:rsidTr="006E0D76">
        <w:tc>
          <w:tcPr>
            <w:tcW w:w="230" w:type="pct"/>
            <w:tcBorders>
              <w:bottom w:val="single" w:sz="4" w:space="0" w:color="0E2841" w:themeColor="text2"/>
            </w:tcBorders>
            <w:shd w:val="clear" w:color="auto" w:fill="auto"/>
          </w:tcPr>
          <w:p w14:paraId="5412898C" w14:textId="77777777" w:rsidR="001E4B39" w:rsidRPr="00A339CE" w:rsidRDefault="001E4B39" w:rsidP="001B7978">
            <w:pPr>
              <w:pStyle w:val="Tabletext"/>
            </w:pPr>
            <w:r w:rsidRPr="00A339CE">
              <w:t>1</w:t>
            </w:r>
          </w:p>
        </w:tc>
        <w:tc>
          <w:tcPr>
            <w:tcW w:w="1723" w:type="pct"/>
            <w:tcBorders>
              <w:bottom w:val="single" w:sz="4" w:space="0" w:color="0E2841" w:themeColor="text2"/>
            </w:tcBorders>
            <w:shd w:val="clear" w:color="auto" w:fill="auto"/>
          </w:tcPr>
          <w:p w14:paraId="663397E6" w14:textId="2A7363BB" w:rsidR="001E4B39" w:rsidRPr="007711CF" w:rsidRDefault="006E0D76" w:rsidP="007711CF">
            <w:pPr>
              <w:pStyle w:val="Tabletext"/>
            </w:pPr>
            <w:proofErr w:type="spellStart"/>
            <w:r w:rsidRPr="007711CF">
              <w:t>Dostęp</w:t>
            </w:r>
            <w:proofErr w:type="spellEnd"/>
            <w:r w:rsidRPr="007711CF">
              <w:t xml:space="preserve"> do </w:t>
            </w:r>
            <w:proofErr w:type="spellStart"/>
            <w:r w:rsidRPr="007711CF">
              <w:t>aktualnych</w:t>
            </w:r>
            <w:proofErr w:type="spellEnd"/>
            <w:r w:rsidRPr="007711CF">
              <w:t xml:space="preserve"> </w:t>
            </w:r>
            <w:proofErr w:type="spellStart"/>
            <w:r w:rsidRPr="007711CF">
              <w:t>informacji</w:t>
            </w:r>
            <w:proofErr w:type="spellEnd"/>
          </w:p>
        </w:tc>
        <w:tc>
          <w:tcPr>
            <w:tcW w:w="3047" w:type="pct"/>
            <w:tcBorders>
              <w:bottom w:val="single" w:sz="4" w:space="0" w:color="0E2841" w:themeColor="text2"/>
            </w:tcBorders>
            <w:shd w:val="clear" w:color="auto" w:fill="auto"/>
          </w:tcPr>
          <w:p w14:paraId="0B3DEF52" w14:textId="7C3E709B" w:rsidR="001E4B39" w:rsidRPr="00D255A9" w:rsidRDefault="006E0D76" w:rsidP="007711CF">
            <w:pPr>
              <w:pStyle w:val="Tabletext"/>
              <w:rPr>
                <w:rStyle w:val="Szablonpolewyboru"/>
                <w:shd w:val="clear" w:color="auto" w:fill="auto"/>
                <w:lang w:val="pl-PL"/>
              </w:rPr>
            </w:pPr>
            <w:r w:rsidRPr="00D255A9">
              <w:rPr>
                <w:rStyle w:val="Szablonpolewyboru"/>
                <w:shd w:val="clear" w:color="auto" w:fill="auto"/>
                <w:lang w:val="pl-PL"/>
              </w:rPr>
              <w:t>Wykorzystanie</w:t>
            </w:r>
            <w:r w:rsidR="007711CF" w:rsidRPr="00D255A9">
              <w:rPr>
                <w:rStyle w:val="Szablonpolewyboru"/>
                <w:shd w:val="clear" w:color="auto" w:fill="auto"/>
                <w:lang w:val="pl-PL"/>
              </w:rPr>
              <w:t xml:space="preserve"> </w:t>
            </w:r>
            <w:r w:rsidRPr="00D255A9">
              <w:rPr>
                <w:rStyle w:val="Szablonpolewyboru"/>
                <w:shd w:val="clear" w:color="auto" w:fill="auto"/>
                <w:lang w:val="pl-PL"/>
              </w:rPr>
              <w:t>CDE do udostępniania wszystkich dokumentów powstających w ramach realizacji zadania</w:t>
            </w:r>
          </w:p>
        </w:tc>
      </w:tr>
      <w:tr w:rsidR="001E4B39" w:rsidRPr="00A339CE" w14:paraId="51FE4962" w14:textId="77777777" w:rsidTr="006E0D76">
        <w:tc>
          <w:tcPr>
            <w:tcW w:w="230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auto"/>
          </w:tcPr>
          <w:p w14:paraId="0637249B" w14:textId="77777777" w:rsidR="001E4B39" w:rsidRPr="00A339CE" w:rsidRDefault="001E4B39" w:rsidP="001B7978">
            <w:pPr>
              <w:pStyle w:val="Tabletext"/>
            </w:pPr>
            <w:r w:rsidRPr="00A339CE">
              <w:t>2</w:t>
            </w:r>
          </w:p>
        </w:tc>
        <w:tc>
          <w:tcPr>
            <w:tcW w:w="1723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auto"/>
          </w:tcPr>
          <w:p w14:paraId="0C840010" w14:textId="523E96E5" w:rsidR="001E4B39" w:rsidRPr="007711CF" w:rsidRDefault="006E0D76" w:rsidP="007711CF">
            <w:pPr>
              <w:pStyle w:val="Tabletext"/>
            </w:pPr>
            <w:proofErr w:type="spellStart"/>
            <w:r w:rsidRPr="007711CF">
              <w:t>Usprawnienie</w:t>
            </w:r>
            <w:proofErr w:type="spellEnd"/>
            <w:r w:rsidRPr="007711CF">
              <w:t xml:space="preserve"> </w:t>
            </w:r>
            <w:proofErr w:type="spellStart"/>
            <w:r w:rsidRPr="007711CF">
              <w:t>procesów</w:t>
            </w:r>
            <w:proofErr w:type="spellEnd"/>
            <w:r w:rsidRPr="007711CF">
              <w:t xml:space="preserve"> </w:t>
            </w:r>
            <w:proofErr w:type="spellStart"/>
            <w:r w:rsidRPr="007711CF">
              <w:t>obiegów</w:t>
            </w:r>
            <w:proofErr w:type="spellEnd"/>
            <w:r w:rsidRPr="007711CF">
              <w:t xml:space="preserve"> </w:t>
            </w:r>
            <w:proofErr w:type="spellStart"/>
            <w:r w:rsidRPr="007711CF">
              <w:t>dokumentów</w:t>
            </w:r>
            <w:proofErr w:type="spellEnd"/>
          </w:p>
        </w:tc>
        <w:tc>
          <w:tcPr>
            <w:tcW w:w="3047" w:type="pct"/>
            <w:tcBorders>
              <w:top w:val="single" w:sz="4" w:space="0" w:color="0E2841" w:themeColor="text2"/>
              <w:bottom w:val="single" w:sz="4" w:space="0" w:color="0E2841" w:themeColor="text2"/>
            </w:tcBorders>
          </w:tcPr>
          <w:p w14:paraId="4EF617DD" w14:textId="30835B21" w:rsidR="001E4B39" w:rsidRPr="00D255A9" w:rsidRDefault="007711CF" w:rsidP="007711CF">
            <w:pPr>
              <w:pStyle w:val="Tabletext"/>
              <w:rPr>
                <w:rStyle w:val="Szablonpolewyboru"/>
                <w:shd w:val="clear" w:color="auto" w:fill="auto"/>
                <w:lang w:val="pl-PL"/>
              </w:rPr>
            </w:pPr>
            <w:r w:rsidRPr="00D255A9">
              <w:rPr>
                <w:rStyle w:val="Szablonpolewyboru"/>
                <w:shd w:val="clear" w:color="auto" w:fill="auto"/>
                <w:lang w:val="pl-PL"/>
              </w:rPr>
              <w:t>Wykorzystanie CDE w ramach ustalonych na CDE obiegów dokumentacji</w:t>
            </w:r>
          </w:p>
        </w:tc>
      </w:tr>
      <w:tr w:rsidR="001E4B39" w:rsidRPr="00A339CE" w14:paraId="7ABAADDA" w14:textId="77777777" w:rsidTr="006E0D76">
        <w:tc>
          <w:tcPr>
            <w:tcW w:w="230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auto"/>
          </w:tcPr>
          <w:p w14:paraId="2352151C" w14:textId="77777777" w:rsidR="001E4B39" w:rsidRPr="00A339CE" w:rsidRDefault="001E4B39" w:rsidP="001B7978">
            <w:pPr>
              <w:pStyle w:val="Tabletext"/>
            </w:pPr>
            <w:r w:rsidRPr="00A339CE">
              <w:t>3</w:t>
            </w:r>
          </w:p>
        </w:tc>
        <w:tc>
          <w:tcPr>
            <w:tcW w:w="1723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auto"/>
          </w:tcPr>
          <w:p w14:paraId="1F00AB37" w14:textId="24CFD91D" w:rsidR="001E4B39" w:rsidRPr="007711CF" w:rsidRDefault="006E0D76" w:rsidP="007711CF">
            <w:pPr>
              <w:pStyle w:val="Tabletext"/>
            </w:pPr>
            <w:proofErr w:type="spellStart"/>
            <w:r w:rsidRPr="007711CF">
              <w:t>Usprawnienie</w:t>
            </w:r>
            <w:proofErr w:type="spellEnd"/>
            <w:r w:rsidRPr="007711CF">
              <w:t xml:space="preserve"> </w:t>
            </w:r>
            <w:proofErr w:type="spellStart"/>
            <w:r w:rsidRPr="007711CF">
              <w:t>komunikacji</w:t>
            </w:r>
            <w:proofErr w:type="spellEnd"/>
          </w:p>
        </w:tc>
        <w:tc>
          <w:tcPr>
            <w:tcW w:w="3047" w:type="pct"/>
            <w:tcBorders>
              <w:top w:val="single" w:sz="4" w:space="0" w:color="0E2841" w:themeColor="text2"/>
              <w:bottom w:val="single" w:sz="4" w:space="0" w:color="0E2841" w:themeColor="text2"/>
            </w:tcBorders>
          </w:tcPr>
          <w:p w14:paraId="77B520DD" w14:textId="5B1CA1E5" w:rsidR="001E4B39" w:rsidRPr="00D255A9" w:rsidRDefault="006E0D76" w:rsidP="007711CF">
            <w:pPr>
              <w:pStyle w:val="Tabletext"/>
              <w:rPr>
                <w:rStyle w:val="Szablonpolewyboru"/>
                <w:shd w:val="clear" w:color="auto" w:fill="auto"/>
                <w:lang w:val="pl-PL"/>
              </w:rPr>
            </w:pPr>
            <w:r w:rsidRPr="00D255A9">
              <w:rPr>
                <w:rStyle w:val="Szablonpolewyboru"/>
                <w:shd w:val="clear" w:color="auto" w:fill="auto"/>
                <w:lang w:val="pl-PL"/>
              </w:rPr>
              <w:t>Tworzenie zgłoszeń z budowy z wykorzystaniem CDE z poziomu przeglądarki internetowej lub aplikacji mobilnej</w:t>
            </w:r>
          </w:p>
        </w:tc>
      </w:tr>
      <w:tr w:rsidR="001E4B39" w:rsidRPr="00A339CE" w14:paraId="6DA613ED" w14:textId="77777777" w:rsidTr="006E0D76">
        <w:tc>
          <w:tcPr>
            <w:tcW w:w="230" w:type="pct"/>
            <w:tcBorders>
              <w:top w:val="single" w:sz="4" w:space="0" w:color="0E2841" w:themeColor="text2"/>
            </w:tcBorders>
            <w:shd w:val="clear" w:color="auto" w:fill="auto"/>
          </w:tcPr>
          <w:p w14:paraId="66AC6FDE" w14:textId="77777777" w:rsidR="001E4B39" w:rsidRPr="00A339CE" w:rsidRDefault="001E4B39" w:rsidP="001B7978">
            <w:pPr>
              <w:pStyle w:val="Tabletext"/>
              <w:rPr>
                <w:rStyle w:val="TekstpodstawowyZnak"/>
                <w:rFonts w:asciiTheme="minorHAnsi" w:hAnsiTheme="minorHAnsi"/>
                <w:sz w:val="18"/>
                <w:szCs w:val="20"/>
              </w:rPr>
            </w:pPr>
            <w:r w:rsidRPr="00A339CE">
              <w:rPr>
                <w:rStyle w:val="TekstpodstawowyZnak"/>
                <w:rFonts w:asciiTheme="minorHAnsi" w:hAnsiTheme="minorHAnsi"/>
                <w:sz w:val="18"/>
                <w:szCs w:val="20"/>
              </w:rPr>
              <w:t>4</w:t>
            </w:r>
          </w:p>
        </w:tc>
        <w:tc>
          <w:tcPr>
            <w:tcW w:w="1723" w:type="pct"/>
            <w:tcBorders>
              <w:top w:val="single" w:sz="4" w:space="0" w:color="0E2841" w:themeColor="text2"/>
            </w:tcBorders>
            <w:shd w:val="clear" w:color="auto" w:fill="auto"/>
          </w:tcPr>
          <w:p w14:paraId="004C723E" w14:textId="5BE9B522" w:rsidR="001E4B39" w:rsidRPr="00D255A9" w:rsidRDefault="006E0D76" w:rsidP="007711CF">
            <w:pPr>
              <w:pStyle w:val="Tabletext"/>
              <w:rPr>
                <w:rStyle w:val="omwienieoglne"/>
                <w:color w:val="auto"/>
                <w:lang w:val="pl-PL"/>
              </w:rPr>
            </w:pPr>
            <w:r w:rsidRPr="00D255A9">
              <w:rPr>
                <w:rStyle w:val="omwienieoglne"/>
                <w:color w:val="auto"/>
                <w:lang w:val="pl-PL"/>
              </w:rPr>
              <w:t>Utworzenie dokumentacji fotograficznej z przebiegu budowy</w:t>
            </w:r>
          </w:p>
        </w:tc>
        <w:tc>
          <w:tcPr>
            <w:tcW w:w="3047" w:type="pct"/>
            <w:tcBorders>
              <w:top w:val="single" w:sz="4" w:space="0" w:color="0E2841" w:themeColor="text2"/>
            </w:tcBorders>
          </w:tcPr>
          <w:p w14:paraId="0FC758CB" w14:textId="64D157AB" w:rsidR="001E4B39" w:rsidRPr="00D255A9" w:rsidRDefault="006E0D76" w:rsidP="007711CF">
            <w:pPr>
              <w:pStyle w:val="Tabletext"/>
              <w:rPr>
                <w:rStyle w:val="Szablonpolewyboru"/>
                <w:shd w:val="clear" w:color="auto" w:fill="auto"/>
                <w:lang w:val="pl-PL"/>
              </w:rPr>
            </w:pPr>
            <w:r w:rsidRPr="00D255A9">
              <w:rPr>
                <w:rStyle w:val="Szablonpolewyboru"/>
                <w:shd w:val="clear" w:color="auto" w:fill="auto"/>
                <w:lang w:val="pl-PL"/>
              </w:rPr>
              <w:t>Wykonanie i udostępnienie na CDE wykonanych przez Wykonawcę zdjęć 360 w ustalonych lokalizacjach i uzgodnionej częstotliwości wykonania</w:t>
            </w:r>
          </w:p>
        </w:tc>
      </w:tr>
      <w:tr w:rsidR="001E4B39" w:rsidRPr="00A339CE" w14:paraId="04708627" w14:textId="77777777" w:rsidTr="006E0D76">
        <w:tc>
          <w:tcPr>
            <w:tcW w:w="230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auto"/>
          </w:tcPr>
          <w:p w14:paraId="17574B71" w14:textId="77777777" w:rsidR="001E4B39" w:rsidRPr="00A339CE" w:rsidRDefault="001E4B39" w:rsidP="001B7978">
            <w:pPr>
              <w:pStyle w:val="Tabletext"/>
            </w:pPr>
            <w:r w:rsidRPr="00A339CE">
              <w:t>5</w:t>
            </w:r>
          </w:p>
        </w:tc>
        <w:tc>
          <w:tcPr>
            <w:tcW w:w="1723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auto"/>
          </w:tcPr>
          <w:p w14:paraId="0AF5D9BD" w14:textId="77F6C8C3" w:rsidR="001E4B39" w:rsidRPr="00D255A9" w:rsidRDefault="006E0D76" w:rsidP="007711CF">
            <w:pPr>
              <w:pStyle w:val="Tabletext"/>
              <w:rPr>
                <w:lang w:val="pl-PL"/>
              </w:rPr>
            </w:pPr>
            <w:r w:rsidRPr="00D255A9">
              <w:rPr>
                <w:lang w:val="pl-PL"/>
              </w:rPr>
              <w:t>Pozyskanie informacji o rzeczywistej lokalizacji i gabarytach elementów wykonanego obiektu</w:t>
            </w:r>
          </w:p>
        </w:tc>
        <w:tc>
          <w:tcPr>
            <w:tcW w:w="3047" w:type="pct"/>
            <w:tcBorders>
              <w:top w:val="single" w:sz="4" w:space="0" w:color="0E2841" w:themeColor="text2"/>
              <w:bottom w:val="single" w:sz="4" w:space="0" w:color="0E2841" w:themeColor="text2"/>
            </w:tcBorders>
          </w:tcPr>
          <w:p w14:paraId="1281463E" w14:textId="248BDC72" w:rsidR="001E4B39" w:rsidRPr="00D255A9" w:rsidRDefault="006E0D76" w:rsidP="007711CF">
            <w:pPr>
              <w:pStyle w:val="Tabletext"/>
              <w:rPr>
                <w:rStyle w:val="Szablonpolewyboru"/>
                <w:shd w:val="clear" w:color="auto" w:fill="auto"/>
                <w:lang w:val="pl-PL"/>
              </w:rPr>
            </w:pPr>
            <w:r w:rsidRPr="00D255A9">
              <w:rPr>
                <w:rStyle w:val="Szablonpolewyboru"/>
                <w:shd w:val="clear" w:color="auto" w:fill="auto"/>
                <w:lang w:val="pl-PL"/>
              </w:rPr>
              <w:t>Wykonanie inwentaryzacji powykonawczej przy wykorzystaniu technologii skaningu laserowego (TLS)</w:t>
            </w:r>
          </w:p>
        </w:tc>
      </w:tr>
    </w:tbl>
    <w:p w14:paraId="57D5B4E5" w14:textId="4B7B9934" w:rsidR="00EC74AD" w:rsidRDefault="00EC74AD" w:rsidP="005611F1">
      <w:pPr>
        <w:pStyle w:val="Nagwek1"/>
      </w:pPr>
      <w:bookmarkStart w:id="7" w:name="_Toc184670903"/>
      <w:r>
        <w:lastRenderedPageBreak/>
        <w:t>Role i zakresy odpowiedzialności</w:t>
      </w:r>
      <w:bookmarkEnd w:id="7"/>
    </w:p>
    <w:p w14:paraId="26BA50B8" w14:textId="7F9D900F" w:rsidR="003F25FD" w:rsidRDefault="00B24881" w:rsidP="003F25FD">
      <w:pPr>
        <w:rPr>
          <w:lang w:val="x-none" w:eastAsia="x-none"/>
        </w:rPr>
      </w:pPr>
      <w:r>
        <w:rPr>
          <w:lang w:val="x-none" w:eastAsia="x-none"/>
        </w:rPr>
        <w:t>Wykonawca uwzględni swój zespół</w:t>
      </w:r>
      <w:r w:rsidR="00DE0BCE">
        <w:rPr>
          <w:lang w:val="x-none" w:eastAsia="x-none"/>
        </w:rPr>
        <w:t xml:space="preserve"> </w:t>
      </w:r>
      <w:r w:rsidR="00C41DF4">
        <w:rPr>
          <w:lang w:val="x-none" w:eastAsia="x-none"/>
        </w:rPr>
        <w:t xml:space="preserve">oraz zespół Zamawiającego </w:t>
      </w:r>
      <w:r w:rsidR="00DE0BCE" w:rsidRPr="00B24881">
        <w:rPr>
          <w:lang w:val="x-none" w:eastAsia="x-none"/>
        </w:rPr>
        <w:t>przeznaczony do realizacji zadania</w:t>
      </w:r>
      <w:r w:rsidR="00DE0BCE">
        <w:rPr>
          <w:lang w:val="x-none" w:eastAsia="x-none"/>
        </w:rPr>
        <w:t xml:space="preserve"> w</w:t>
      </w:r>
      <w:r w:rsidRPr="00B24881">
        <w:rPr>
          <w:lang w:val="x-none" w:eastAsia="x-none"/>
        </w:rPr>
        <w:t xml:space="preserve"> </w:t>
      </w:r>
      <w:r>
        <w:rPr>
          <w:lang w:val="x-none" w:eastAsia="x-none"/>
        </w:rPr>
        <w:t>p</w:t>
      </w:r>
      <w:r w:rsidRPr="00B24881">
        <w:rPr>
          <w:lang w:val="x-none" w:eastAsia="x-none"/>
        </w:rPr>
        <w:t xml:space="preserve">lanie </w:t>
      </w:r>
      <w:r>
        <w:rPr>
          <w:lang w:val="x-none" w:eastAsia="x-none"/>
        </w:rPr>
        <w:t>w</w:t>
      </w:r>
      <w:r w:rsidR="00DE0BCE">
        <w:rPr>
          <w:lang w:val="x-none" w:eastAsia="x-none"/>
        </w:rPr>
        <w:t>ykonania</w:t>
      </w:r>
      <w:r w:rsidRPr="00B24881">
        <w:rPr>
          <w:lang w:val="x-none" w:eastAsia="x-none"/>
        </w:rPr>
        <w:t xml:space="preserve"> BIM</w:t>
      </w:r>
      <w:r w:rsidR="00DE0BCE">
        <w:rPr>
          <w:lang w:val="x-none" w:eastAsia="x-none"/>
        </w:rPr>
        <w:t>.</w:t>
      </w:r>
    </w:p>
    <w:p w14:paraId="5DA2FCA6" w14:textId="4D5C22CC" w:rsidR="002020B0" w:rsidRDefault="00CD3246" w:rsidP="003F25FD">
      <w:pPr>
        <w:rPr>
          <w:lang w:val="x-none" w:eastAsia="x-none"/>
        </w:rPr>
      </w:pPr>
      <w:r w:rsidRPr="00CD3246">
        <w:rPr>
          <w:lang w:val="x-none" w:eastAsia="x-none"/>
        </w:rPr>
        <w:t xml:space="preserve">Wykonawca zaproponuje w </w:t>
      </w:r>
      <w:r w:rsidR="00ED58D5">
        <w:rPr>
          <w:lang w:val="x-none" w:eastAsia="x-none"/>
        </w:rPr>
        <w:t>BEP</w:t>
      </w:r>
      <w:r w:rsidRPr="00CD3246">
        <w:rPr>
          <w:lang w:val="x-none" w:eastAsia="x-none"/>
        </w:rPr>
        <w:t xml:space="preserve"> przypisanie ról i odpowiedzialności członków </w:t>
      </w:r>
      <w:r w:rsidR="00F14FEA">
        <w:rPr>
          <w:lang w:val="x-none" w:eastAsia="x-none"/>
        </w:rPr>
        <w:t>zespołów Zamawiającego i Wykonawcy</w:t>
      </w:r>
      <w:r w:rsidRPr="00CD3246">
        <w:rPr>
          <w:lang w:val="x-none" w:eastAsia="x-none"/>
        </w:rPr>
        <w:t xml:space="preserve"> dla zadań wskazanych w </w:t>
      </w:r>
      <w:r w:rsidR="00F14FEA">
        <w:rPr>
          <w:lang w:val="x-none" w:eastAsia="x-none"/>
        </w:rPr>
        <w:t>wymaganiach informacyjnych Zamawiającego.</w:t>
      </w:r>
      <w:r w:rsidR="001C2872">
        <w:rPr>
          <w:lang w:val="x-none" w:eastAsia="x-none"/>
        </w:rPr>
        <w:t xml:space="preserve"> Do</w:t>
      </w:r>
      <w:r w:rsidR="00B62D4E">
        <w:rPr>
          <w:lang w:val="x-none" w:eastAsia="x-none"/>
        </w:rPr>
        <w:t xml:space="preserve"> określenia ról i odpowiedzialności w ramach wykonywanych zadań </w:t>
      </w:r>
      <w:proofErr w:type="spellStart"/>
      <w:r w:rsidR="00B62D4E">
        <w:rPr>
          <w:lang w:val="x-none" w:eastAsia="x-none"/>
        </w:rPr>
        <w:t>Wyonawca</w:t>
      </w:r>
      <w:proofErr w:type="spellEnd"/>
      <w:r w:rsidR="00B62D4E">
        <w:rPr>
          <w:lang w:val="x-none" w:eastAsia="x-none"/>
        </w:rPr>
        <w:t xml:space="preserve"> wykorzysta macierz RACI</w:t>
      </w:r>
      <w:r w:rsidR="00810ACF">
        <w:rPr>
          <w:lang w:val="x-none" w:eastAsia="x-none"/>
        </w:rPr>
        <w:t>.</w:t>
      </w:r>
    </w:p>
    <w:p w14:paraId="03F63AF2" w14:textId="5FB1342F" w:rsidR="00EC74AD" w:rsidRDefault="00EC74AD" w:rsidP="005611F1">
      <w:pPr>
        <w:pStyle w:val="Nagwek1"/>
      </w:pPr>
      <w:bookmarkStart w:id="8" w:name="_Toc184670904"/>
      <w:r>
        <w:t>Wymagania techniczne</w:t>
      </w:r>
      <w:bookmarkEnd w:id="8"/>
    </w:p>
    <w:p w14:paraId="18400100" w14:textId="2C2BD62D" w:rsidR="00EC74AD" w:rsidRDefault="00EC74AD" w:rsidP="00EC74AD">
      <w:pPr>
        <w:pStyle w:val="Nagwek2"/>
      </w:pPr>
      <w:bookmarkStart w:id="9" w:name="_Toc184670905"/>
      <w:r w:rsidRPr="00EC74AD">
        <w:t>Wspólne środowisko danych (CDE)</w:t>
      </w:r>
      <w:bookmarkEnd w:id="9"/>
    </w:p>
    <w:p w14:paraId="4911F20E" w14:textId="77777777" w:rsidR="00A80213" w:rsidRDefault="00275B55" w:rsidP="004A7055">
      <w:r>
        <w:t xml:space="preserve">Zamawiający w ramach realizacji zadania </w:t>
      </w:r>
      <w:r w:rsidR="00D27244">
        <w:t xml:space="preserve">będzie wykorzystywał wspólne środowisko danych (dalej w tekście określane jako CDE). </w:t>
      </w:r>
    </w:p>
    <w:p w14:paraId="56B26618" w14:textId="55E08ABB" w:rsidR="00A80213" w:rsidRDefault="007E5E23" w:rsidP="004A7055">
      <w:r>
        <w:t xml:space="preserve">CDE wykorzystywanym przez </w:t>
      </w:r>
      <w:r w:rsidR="0091474B">
        <w:t>Z</w:t>
      </w:r>
      <w:r>
        <w:t xml:space="preserve">amawiającego będzie platforma </w:t>
      </w:r>
      <w:r w:rsidR="00740339" w:rsidRPr="00740339">
        <w:rPr>
          <w:highlight w:val="yellow"/>
        </w:rPr>
        <w:t>NAZWA</w:t>
      </w:r>
      <w:r w:rsidR="00C0516B">
        <w:rPr>
          <w:lang w:val="x-none" w:eastAsia="x-none"/>
        </w:rPr>
        <w:t xml:space="preserve"> (do uzupełnienia w ostatniej wersji dokumentu)</w:t>
      </w:r>
      <w:r w:rsidR="007428CA">
        <w:t>.</w:t>
      </w:r>
    </w:p>
    <w:p w14:paraId="6501E5D7" w14:textId="40BDB693" w:rsidR="00E04EED" w:rsidRDefault="00A02D7C" w:rsidP="004A7055">
      <w:r>
        <w:t>Środowisko to będzie rozwiązaniem</w:t>
      </w:r>
      <w:r w:rsidR="00E04EED" w:rsidRPr="00E04EED">
        <w:t xml:space="preserve"> typu </w:t>
      </w:r>
      <w:proofErr w:type="spellStart"/>
      <w:r w:rsidR="00E04EED" w:rsidRPr="00E04EED">
        <w:t>saas</w:t>
      </w:r>
      <w:proofErr w:type="spellEnd"/>
      <w:r w:rsidR="00E04EED" w:rsidRPr="00E04EED">
        <w:t xml:space="preserve"> (software as a service) </w:t>
      </w:r>
      <w:r w:rsidR="00E04EED">
        <w:t xml:space="preserve">i będzie </w:t>
      </w:r>
      <w:r w:rsidR="00E04EED" w:rsidRPr="00E04EED">
        <w:t>dostępne w języku polskim</w:t>
      </w:r>
      <w:r w:rsidR="00E04EED">
        <w:t>.</w:t>
      </w:r>
      <w:r w:rsidR="001B6A24">
        <w:t xml:space="preserve"> </w:t>
      </w:r>
      <w:r w:rsidR="001B6A24" w:rsidRPr="0055495B">
        <w:t xml:space="preserve">Dostęp do zawartości </w:t>
      </w:r>
      <w:r w:rsidR="001B6A24">
        <w:t xml:space="preserve">będzie możliwy </w:t>
      </w:r>
      <w:r w:rsidR="001B6A24" w:rsidRPr="0055495B">
        <w:t>za pośrednictwem sieci Internet wyłącznie po uprzednim zalogowaniu. Logowanie chronione hasłem.</w:t>
      </w:r>
    </w:p>
    <w:p w14:paraId="779D0123" w14:textId="6167C51D" w:rsidR="004A7055" w:rsidRDefault="00E8443B" w:rsidP="004A7055">
      <w:r>
        <w:t>CDE będzie wykorzystywane m.in. do takich procesów jak:</w:t>
      </w:r>
    </w:p>
    <w:p w14:paraId="671DFF70" w14:textId="406EB759" w:rsidR="00E8443B" w:rsidRDefault="006F62A2" w:rsidP="00ED079F">
      <w:pPr>
        <w:pStyle w:val="Akapitzlist"/>
        <w:numPr>
          <w:ilvl w:val="0"/>
          <w:numId w:val="3"/>
        </w:numPr>
      </w:pPr>
      <w:r>
        <w:t>w</w:t>
      </w:r>
      <w:r w:rsidR="00ED079F">
        <w:t>ymiana kontenerów informacji tworzonych przez wszystkich uczestników zadania</w:t>
      </w:r>
    </w:p>
    <w:p w14:paraId="42B33A57" w14:textId="4F1A1440" w:rsidR="006F62A2" w:rsidRDefault="00F712D3" w:rsidP="00ED079F">
      <w:pPr>
        <w:pStyle w:val="Akapitzlist"/>
        <w:numPr>
          <w:ilvl w:val="0"/>
          <w:numId w:val="3"/>
        </w:numPr>
      </w:pPr>
      <w:r>
        <w:t>kontrol</w:t>
      </w:r>
      <w:r w:rsidR="00C03146">
        <w:t xml:space="preserve">a </w:t>
      </w:r>
      <w:r>
        <w:t xml:space="preserve">wersji </w:t>
      </w:r>
      <w:r w:rsidR="00C03146">
        <w:t>udostępnionych kontenerów informacji</w:t>
      </w:r>
    </w:p>
    <w:p w14:paraId="561D245D" w14:textId="4078AC87" w:rsidR="004923B6" w:rsidRDefault="004923B6" w:rsidP="00ED079F">
      <w:pPr>
        <w:pStyle w:val="Akapitzlist"/>
        <w:numPr>
          <w:ilvl w:val="0"/>
          <w:numId w:val="3"/>
        </w:numPr>
      </w:pPr>
      <w:r>
        <w:t>kodyfikacja kontenerów informacji</w:t>
      </w:r>
    </w:p>
    <w:p w14:paraId="3A438D6E" w14:textId="5EACDD24" w:rsidR="00583149" w:rsidRDefault="001A52E0" w:rsidP="00ED079F">
      <w:pPr>
        <w:pStyle w:val="Akapitzlist"/>
        <w:numPr>
          <w:ilvl w:val="0"/>
          <w:numId w:val="3"/>
        </w:numPr>
      </w:pPr>
      <w:r>
        <w:t>zarządzanie i analiza udostępnionych kontenerów informacji</w:t>
      </w:r>
    </w:p>
    <w:p w14:paraId="59E63C07" w14:textId="5AA65ECE" w:rsidR="00BB0EF3" w:rsidRDefault="00BB0EF3" w:rsidP="00ED079F">
      <w:pPr>
        <w:pStyle w:val="Akapitzlist"/>
        <w:numPr>
          <w:ilvl w:val="0"/>
          <w:numId w:val="3"/>
        </w:numPr>
      </w:pPr>
      <w:r>
        <w:t>komunikacj</w:t>
      </w:r>
      <w:r w:rsidR="009255EE">
        <w:t>a</w:t>
      </w:r>
      <w:r w:rsidR="001418E9">
        <w:t>, opiniowan</w:t>
      </w:r>
      <w:r w:rsidR="009255EE">
        <w:t>e</w:t>
      </w:r>
      <w:r w:rsidR="001418E9">
        <w:t xml:space="preserve"> i zatwierdze</w:t>
      </w:r>
      <w:r w:rsidR="009255EE">
        <w:t>nie</w:t>
      </w:r>
      <w:r w:rsidR="001418E9">
        <w:t xml:space="preserve"> </w:t>
      </w:r>
      <w:r>
        <w:t xml:space="preserve">w zakresie: </w:t>
      </w:r>
      <w:r w:rsidR="0062541A">
        <w:t>zapytań o informacj</w:t>
      </w:r>
      <w:r w:rsidR="003F51F2">
        <w:t>e</w:t>
      </w:r>
      <w:r w:rsidR="0062541A">
        <w:t xml:space="preserve">, </w:t>
      </w:r>
      <w:r w:rsidR="004D073B">
        <w:t xml:space="preserve">kart zatwierdzeń, </w:t>
      </w:r>
      <w:r w:rsidR="003F51F2">
        <w:t xml:space="preserve">zapytań o zmiany, </w:t>
      </w:r>
      <w:r w:rsidR="001B300B">
        <w:t xml:space="preserve">akceptacji </w:t>
      </w:r>
      <w:proofErr w:type="spellStart"/>
      <w:r w:rsidR="001B300B">
        <w:t>przekazywnych</w:t>
      </w:r>
      <w:proofErr w:type="spellEnd"/>
      <w:r w:rsidR="001B300B">
        <w:t xml:space="preserve"> przez wykonawcę kontenerów informacji</w:t>
      </w:r>
      <w:r w:rsidR="00F3439B">
        <w:t xml:space="preserve">, zgłaszania usterek </w:t>
      </w:r>
      <w:r w:rsidR="00A11917">
        <w:t>oraz innych wskazanych przez zamawiającego procesów</w:t>
      </w:r>
    </w:p>
    <w:p w14:paraId="4109765E" w14:textId="67DD5920" w:rsidR="004B22C6" w:rsidRDefault="004B22C6" w:rsidP="00ED079F">
      <w:pPr>
        <w:pStyle w:val="Akapitzlist"/>
        <w:numPr>
          <w:ilvl w:val="0"/>
          <w:numId w:val="3"/>
        </w:numPr>
      </w:pPr>
      <w:r>
        <w:t>planowania spotkań</w:t>
      </w:r>
      <w:r w:rsidR="00AE02D3">
        <w:t xml:space="preserve"> z Wykonawcą</w:t>
      </w:r>
    </w:p>
    <w:p w14:paraId="32D32409" w14:textId="4DF16701" w:rsidR="004C1659" w:rsidRDefault="004C1659" w:rsidP="00ED079F">
      <w:pPr>
        <w:pStyle w:val="Akapitzlist"/>
        <w:numPr>
          <w:ilvl w:val="0"/>
          <w:numId w:val="3"/>
        </w:numPr>
      </w:pPr>
      <w:r>
        <w:t>raportow</w:t>
      </w:r>
      <w:r w:rsidR="003757FA">
        <w:t>anie postępu prac</w:t>
      </w:r>
    </w:p>
    <w:p w14:paraId="369646A3" w14:textId="30AFDD68" w:rsidR="00FC59CE" w:rsidRDefault="00FC59CE" w:rsidP="00FC59CE">
      <w:pPr>
        <w:pStyle w:val="Akapitzlist"/>
        <w:numPr>
          <w:ilvl w:val="0"/>
          <w:numId w:val="3"/>
        </w:numPr>
      </w:pPr>
      <w:r>
        <w:t xml:space="preserve">dokumentacja postępu prac przy </w:t>
      </w:r>
      <w:proofErr w:type="spellStart"/>
      <w:r>
        <w:t>wyokrzystaniu</w:t>
      </w:r>
      <w:proofErr w:type="spellEnd"/>
      <w:r>
        <w:t xml:space="preserve"> zdjęć 360</w:t>
      </w:r>
    </w:p>
    <w:p w14:paraId="52A31401" w14:textId="781F147B" w:rsidR="001C4608" w:rsidRDefault="001C4608" w:rsidP="00750F13">
      <w:r>
        <w:t xml:space="preserve">Wykonawca w </w:t>
      </w:r>
      <w:r w:rsidR="00B2208B">
        <w:t xml:space="preserve">planie wykonania BIM </w:t>
      </w:r>
      <w:r w:rsidR="00D71E6A">
        <w:t xml:space="preserve">zaproponuję </w:t>
      </w:r>
      <w:r w:rsidR="006F5857">
        <w:t>diagramy</w:t>
      </w:r>
      <w:r w:rsidR="0091638B">
        <w:t xml:space="preserve"> </w:t>
      </w:r>
      <w:r w:rsidR="00D71E6A">
        <w:t>powyższych procesów</w:t>
      </w:r>
      <w:r w:rsidR="004D3FB0">
        <w:t xml:space="preserve"> w formie schematów blokowych</w:t>
      </w:r>
      <w:r w:rsidR="006F5857">
        <w:t xml:space="preserve">, które w jasny i czytelny sposób będą </w:t>
      </w:r>
      <w:r w:rsidR="00BB7374">
        <w:t xml:space="preserve">opisywały sposób realizacji danego procesu na CDE. </w:t>
      </w:r>
    </w:p>
    <w:p w14:paraId="1D7A48D0" w14:textId="3742815D" w:rsidR="00750F13" w:rsidRDefault="00750F13" w:rsidP="00750F13">
      <w:r>
        <w:t xml:space="preserve">Wykonawca w ramach </w:t>
      </w:r>
      <w:r w:rsidR="00F412E8">
        <w:t>BEP</w:t>
      </w:r>
      <w:r>
        <w:t xml:space="preserve"> zaproponuję strukturę folderów</w:t>
      </w:r>
      <w:r w:rsidR="00CA6E89">
        <w:t>, która zostanie odtworzona w ramach CDE.</w:t>
      </w:r>
    </w:p>
    <w:p w14:paraId="53A6E778" w14:textId="77777777" w:rsidR="00EA4065" w:rsidRDefault="00EA4065" w:rsidP="00F6117D">
      <w:r w:rsidRPr="00EA4065">
        <w:t>Wszyscy uczestnicy wyznaczeni do realizacji zadania są zobowiązani do aktywnego udziału w procesach realizowanych na platformie CDE</w:t>
      </w:r>
      <w:r>
        <w:t>.</w:t>
      </w:r>
    </w:p>
    <w:p w14:paraId="687DCD01" w14:textId="7412643E" w:rsidR="008502B3" w:rsidRPr="004A7055" w:rsidRDefault="00F6117D" w:rsidP="00750F13">
      <w:r>
        <w:t xml:space="preserve">Zamawiający udostępni nieodpłatnie dostęp do CDE wskazanym osobom po stronie </w:t>
      </w:r>
      <w:r w:rsidR="00A61F97">
        <w:t>W</w:t>
      </w:r>
      <w:r>
        <w:t xml:space="preserve">ykonawcy, </w:t>
      </w:r>
      <w:r w:rsidR="00A61F97">
        <w:t>N</w:t>
      </w:r>
      <w:r>
        <w:t xml:space="preserve">adzoru </w:t>
      </w:r>
      <w:r w:rsidR="00A61F97">
        <w:t>A</w:t>
      </w:r>
      <w:r>
        <w:t xml:space="preserve">utorskiego oraz </w:t>
      </w:r>
      <w:r w:rsidR="00A61F97">
        <w:t>N</w:t>
      </w:r>
      <w:r>
        <w:t xml:space="preserve">adzoru </w:t>
      </w:r>
      <w:r w:rsidR="00A61F97">
        <w:t>I</w:t>
      </w:r>
      <w:r>
        <w:t>nwestorskiego.</w:t>
      </w:r>
    </w:p>
    <w:p w14:paraId="3724236A" w14:textId="7599E35B" w:rsidR="00861FA0" w:rsidRPr="00861FA0" w:rsidRDefault="00EC74AD" w:rsidP="00861FA0">
      <w:pPr>
        <w:pStyle w:val="Nagwek2"/>
      </w:pPr>
      <w:bookmarkStart w:id="10" w:name="_Toc184670906"/>
      <w:r>
        <w:lastRenderedPageBreak/>
        <w:t xml:space="preserve">Modele informacyjne </w:t>
      </w:r>
      <w:r w:rsidR="00861FA0">
        <w:t>– etap projektowania</w:t>
      </w:r>
      <w:bookmarkEnd w:id="10"/>
    </w:p>
    <w:p w14:paraId="6D7A2B92" w14:textId="1EC896B2" w:rsidR="008B3889" w:rsidRDefault="008B3889" w:rsidP="00935DEF">
      <w:pPr>
        <w:rPr>
          <w:iCs/>
        </w:rPr>
      </w:pPr>
      <w:r w:rsidRPr="008B3889">
        <w:t>Po podpisaniu umowy z Wykonawcą, Zamawiający przekaże Wykonawcy modele informacyjne opracowane na etapie projektowania obiektu. Modele te zostaną udostępnione zarówno w formatach natywnych, jak i w formacie otwartym IFC. Do stworzenia modeli informacyjnych na etapie projektowania wykorzystano następujące oprogramowanie:</w:t>
      </w:r>
    </w:p>
    <w:p w14:paraId="5F7C6026" w14:textId="77777777" w:rsidR="008B3889" w:rsidRDefault="008B3889" w:rsidP="00A7657E">
      <w:pPr>
        <w:pStyle w:val="Legenda"/>
      </w:pPr>
    </w:p>
    <w:p w14:paraId="536A1955" w14:textId="7005C43D" w:rsidR="00A7657E" w:rsidRDefault="00A7657E" w:rsidP="00A7657E">
      <w:pPr>
        <w:pStyle w:val="Legenda"/>
      </w:pPr>
      <w:r w:rsidRPr="00A95BC6">
        <w:t xml:space="preserve">Tabela </w:t>
      </w:r>
      <w:r w:rsidR="00D9182E">
        <w:t>5</w:t>
      </w:r>
      <w:r w:rsidRPr="00A95BC6">
        <w:t xml:space="preserve">. </w:t>
      </w:r>
      <w:r>
        <w:t>Stosowane oprogramowanie</w:t>
      </w:r>
      <w:r w:rsidR="008B3889">
        <w:t xml:space="preserve"> na etapie projektowania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"/>
        <w:gridCol w:w="1947"/>
        <w:gridCol w:w="1985"/>
        <w:gridCol w:w="992"/>
        <w:gridCol w:w="1987"/>
        <w:gridCol w:w="1698"/>
      </w:tblGrid>
      <w:tr w:rsidR="001C0D91" w:rsidRPr="00624820" w14:paraId="7FE5B3AE" w14:textId="14164350" w:rsidTr="00FC2BC5">
        <w:trPr>
          <w:tblHeader/>
        </w:trPr>
        <w:tc>
          <w:tcPr>
            <w:tcW w:w="255" w:type="pct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1A2964"/>
            <w:vAlign w:val="center"/>
          </w:tcPr>
          <w:p w14:paraId="2FEACC72" w14:textId="77777777" w:rsidR="001C0D91" w:rsidRPr="001C0D91" w:rsidRDefault="001C0D91" w:rsidP="001C0D91">
            <w:pPr>
              <w:pStyle w:val="Tabletext"/>
            </w:pPr>
            <w:r w:rsidRPr="001C0D91">
              <w:t>Lp.</w:t>
            </w:r>
          </w:p>
        </w:tc>
        <w:tc>
          <w:tcPr>
            <w:tcW w:w="1073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1A2964"/>
            <w:vAlign w:val="center"/>
          </w:tcPr>
          <w:p w14:paraId="0E673C54" w14:textId="77777777" w:rsidR="001C0D91" w:rsidRPr="001C0D91" w:rsidRDefault="001C0D91" w:rsidP="001C0D91">
            <w:pPr>
              <w:pStyle w:val="Tabletext"/>
            </w:pPr>
            <w:r w:rsidRPr="001C0D91">
              <w:t>Zakres stosowania</w:t>
            </w:r>
          </w:p>
        </w:tc>
        <w:tc>
          <w:tcPr>
            <w:tcW w:w="3672" w:type="pct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1A2964"/>
            <w:vAlign w:val="center"/>
          </w:tcPr>
          <w:p w14:paraId="35210B23" w14:textId="2CD1BE0E" w:rsidR="001C0D91" w:rsidRPr="001C0D91" w:rsidRDefault="001C0D91" w:rsidP="001C0D91">
            <w:pPr>
              <w:pStyle w:val="Tabletext"/>
            </w:pPr>
            <w:r w:rsidRPr="001C0D91">
              <w:t>Stosowane oprogramowanie</w:t>
            </w:r>
          </w:p>
        </w:tc>
      </w:tr>
      <w:tr w:rsidR="00041D39" w:rsidRPr="00624820" w14:paraId="2435821C" w14:textId="7AC33B06" w:rsidTr="00FC2BC5">
        <w:trPr>
          <w:tblHeader/>
        </w:trPr>
        <w:tc>
          <w:tcPr>
            <w:tcW w:w="255" w:type="pct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1A2964"/>
            <w:vAlign w:val="center"/>
          </w:tcPr>
          <w:p w14:paraId="2A2B2667" w14:textId="77777777" w:rsidR="00041D39" w:rsidRPr="001C0D91" w:rsidRDefault="00041D39" w:rsidP="001C0D91">
            <w:pPr>
              <w:pStyle w:val="Tabletext"/>
            </w:pPr>
          </w:p>
        </w:tc>
        <w:tc>
          <w:tcPr>
            <w:tcW w:w="1073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1A2964"/>
            <w:vAlign w:val="center"/>
          </w:tcPr>
          <w:p w14:paraId="77479A79" w14:textId="77777777" w:rsidR="00041D39" w:rsidRPr="001C0D91" w:rsidRDefault="00041D39" w:rsidP="001C0D91">
            <w:pPr>
              <w:pStyle w:val="Tabletext"/>
            </w:pPr>
          </w:p>
        </w:tc>
        <w:tc>
          <w:tcPr>
            <w:tcW w:w="1094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1A2964"/>
            <w:vAlign w:val="center"/>
          </w:tcPr>
          <w:p w14:paraId="10FE1A02" w14:textId="77777777" w:rsidR="00041D39" w:rsidRPr="001C0D91" w:rsidRDefault="00041D39" w:rsidP="001C0D91">
            <w:pPr>
              <w:pStyle w:val="Tabletext"/>
            </w:pPr>
            <w:r w:rsidRPr="001C0D91">
              <w:t>Nazwa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1A2964"/>
            <w:vAlign w:val="center"/>
          </w:tcPr>
          <w:p w14:paraId="7F38708D" w14:textId="77777777" w:rsidR="00041D39" w:rsidRPr="001C0D91" w:rsidRDefault="00041D39" w:rsidP="001C0D91">
            <w:pPr>
              <w:pStyle w:val="Tabletext"/>
            </w:pPr>
            <w:r w:rsidRPr="001C0D91">
              <w:t>Wersja</w:t>
            </w:r>
          </w:p>
        </w:tc>
        <w:tc>
          <w:tcPr>
            <w:tcW w:w="1095" w:type="pct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1A2964"/>
            <w:vAlign w:val="center"/>
          </w:tcPr>
          <w:p w14:paraId="3342C969" w14:textId="67AD8DCF" w:rsidR="00041D39" w:rsidRPr="001C0D91" w:rsidRDefault="00041D39" w:rsidP="001C0D91">
            <w:pPr>
              <w:pStyle w:val="Tabletext"/>
            </w:pPr>
            <w:r w:rsidRPr="001C0D91">
              <w:t>Format natywny</w:t>
            </w:r>
          </w:p>
        </w:tc>
        <w:tc>
          <w:tcPr>
            <w:tcW w:w="936" w:type="pct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1A2964"/>
            <w:vAlign w:val="center"/>
          </w:tcPr>
          <w:p w14:paraId="2EBC5E13" w14:textId="424E140D" w:rsidR="00041D39" w:rsidRPr="001C0D91" w:rsidRDefault="00041D39" w:rsidP="001C0D91">
            <w:pPr>
              <w:pStyle w:val="Tabletext"/>
            </w:pPr>
            <w:r w:rsidRPr="001C0D91">
              <w:t>Format</w:t>
            </w:r>
            <w:r w:rsidR="001C0D91" w:rsidRPr="001C0D91">
              <w:t xml:space="preserve"> wymiany</w:t>
            </w:r>
          </w:p>
        </w:tc>
      </w:tr>
      <w:tr w:rsidR="00041D39" w:rsidRPr="00624820" w14:paraId="63B1D6F8" w14:textId="473037ED" w:rsidTr="00FC2BC5">
        <w:tc>
          <w:tcPr>
            <w:tcW w:w="255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6BC5A228" w14:textId="7EC486C3" w:rsidR="00041D39" w:rsidRPr="001C0D91" w:rsidRDefault="00935DEF" w:rsidP="001C0D91">
            <w:pPr>
              <w:pStyle w:val="Tabletext"/>
            </w:pPr>
            <w:r>
              <w:t>1</w:t>
            </w:r>
          </w:p>
        </w:tc>
        <w:tc>
          <w:tcPr>
            <w:tcW w:w="1073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22B28DB6" w14:textId="77777777" w:rsidR="00041D39" w:rsidRPr="001C0D91" w:rsidRDefault="00041D39" w:rsidP="001C0D91">
            <w:pPr>
              <w:pStyle w:val="Tabletext"/>
            </w:pPr>
            <w:r w:rsidRPr="001C0D91">
              <w:t>Branża architektoniczna</w:t>
            </w:r>
          </w:p>
          <w:p w14:paraId="36F33D9C" w14:textId="77777777" w:rsidR="00041D39" w:rsidRPr="001C0D91" w:rsidRDefault="00041D39" w:rsidP="001C0D91">
            <w:pPr>
              <w:pStyle w:val="Tabletext"/>
            </w:pPr>
            <w:r w:rsidRPr="001C0D91">
              <w:t>PZT</w:t>
            </w:r>
          </w:p>
          <w:p w14:paraId="2C8F4FE2" w14:textId="77777777" w:rsidR="00041D39" w:rsidRPr="001C0D91" w:rsidRDefault="00041D39" w:rsidP="001C0D91">
            <w:pPr>
              <w:pStyle w:val="Tabletext"/>
              <w:rPr>
                <w:rStyle w:val="Szablonpolewyboru"/>
                <w:shd w:val="clear" w:color="auto" w:fill="auto"/>
              </w:rPr>
            </w:pPr>
            <w:r w:rsidRPr="001C0D91">
              <w:t>Branża kolejowa</w:t>
            </w:r>
          </w:p>
        </w:tc>
        <w:tc>
          <w:tcPr>
            <w:tcW w:w="1094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10F84C26" w14:textId="77777777" w:rsidR="00041D39" w:rsidRPr="001C0D91" w:rsidRDefault="00041D39" w:rsidP="001C0D91">
            <w:pPr>
              <w:pStyle w:val="Tabletext"/>
              <w:rPr>
                <w:rStyle w:val="Szablonpolewyboru"/>
                <w:shd w:val="clear" w:color="auto" w:fill="auto"/>
              </w:rPr>
            </w:pPr>
            <w:proofErr w:type="spellStart"/>
            <w:r w:rsidRPr="001C0D91">
              <w:t>ArchiCAD</w:t>
            </w:r>
            <w:proofErr w:type="spellEnd"/>
          </w:p>
        </w:tc>
        <w:tc>
          <w:tcPr>
            <w:tcW w:w="547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208E0661" w14:textId="77777777" w:rsidR="00041D39" w:rsidRPr="001C0D91" w:rsidRDefault="00041D39" w:rsidP="001C0D91">
            <w:pPr>
              <w:pStyle w:val="Tabletext"/>
            </w:pPr>
            <w:r w:rsidRPr="001C0D91">
              <w:t>23</w:t>
            </w:r>
          </w:p>
        </w:tc>
        <w:tc>
          <w:tcPr>
            <w:tcW w:w="1095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0397700A" w14:textId="55A75756" w:rsidR="00041D39" w:rsidRPr="001C0D91" w:rsidRDefault="00041D39" w:rsidP="001C0D91">
            <w:pPr>
              <w:pStyle w:val="Tabletext"/>
              <w:rPr>
                <w:highlight w:val="yellow"/>
              </w:rPr>
            </w:pPr>
            <w:r w:rsidRPr="001C0D91">
              <w:t>PLN</w:t>
            </w:r>
          </w:p>
        </w:tc>
        <w:tc>
          <w:tcPr>
            <w:tcW w:w="936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1FDE58B7" w14:textId="6EE54A1D" w:rsidR="00041D39" w:rsidRPr="001C0D91" w:rsidRDefault="001C0D91" w:rsidP="001C0D91">
            <w:pPr>
              <w:pStyle w:val="Tabletext"/>
            </w:pPr>
            <w:r w:rsidRPr="001C0D91">
              <w:t>IFC</w:t>
            </w:r>
          </w:p>
        </w:tc>
      </w:tr>
      <w:tr w:rsidR="00041D39" w:rsidRPr="001F2FFE" w14:paraId="76B2053B" w14:textId="2EEB87AE" w:rsidTr="00FC2BC5">
        <w:tc>
          <w:tcPr>
            <w:tcW w:w="255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3890CFCC" w14:textId="5583F4D9" w:rsidR="00041D39" w:rsidRPr="001C0D91" w:rsidRDefault="00935DEF" w:rsidP="001C0D91">
            <w:pPr>
              <w:pStyle w:val="Tabletext"/>
            </w:pPr>
            <w:r>
              <w:t>2</w:t>
            </w:r>
          </w:p>
        </w:tc>
        <w:tc>
          <w:tcPr>
            <w:tcW w:w="1073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2BDDCA4D" w14:textId="77777777" w:rsidR="00041D39" w:rsidRPr="001C0D91" w:rsidRDefault="00041D39" w:rsidP="001C0D91">
            <w:pPr>
              <w:pStyle w:val="Tabletext"/>
              <w:rPr>
                <w:rStyle w:val="Szablonpolewyboru"/>
                <w:shd w:val="clear" w:color="auto" w:fill="auto"/>
              </w:rPr>
            </w:pPr>
            <w:r w:rsidRPr="001C0D91">
              <w:rPr>
                <w:rStyle w:val="Szablonpolewyboru"/>
                <w:shd w:val="clear" w:color="auto" w:fill="auto"/>
              </w:rPr>
              <w:t xml:space="preserve">Branża konstrukcyjna </w:t>
            </w:r>
            <w:r w:rsidRPr="001C0D91">
              <w:t>– konstrukcja żelbetowa</w:t>
            </w:r>
          </w:p>
        </w:tc>
        <w:tc>
          <w:tcPr>
            <w:tcW w:w="1094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76A6B2C7" w14:textId="77777777" w:rsidR="00041D39" w:rsidRPr="001C0D91" w:rsidRDefault="00041D39" w:rsidP="001C0D91">
            <w:pPr>
              <w:pStyle w:val="Tabletext"/>
              <w:rPr>
                <w:rStyle w:val="Szablonpolewyboru"/>
                <w:shd w:val="clear" w:color="auto" w:fill="auto"/>
              </w:rPr>
            </w:pPr>
            <w:r w:rsidRPr="001C0D91">
              <w:rPr>
                <w:rStyle w:val="Szablonpolewyboru"/>
                <w:shd w:val="clear" w:color="auto" w:fill="auto"/>
              </w:rPr>
              <w:t xml:space="preserve">Tekla </w:t>
            </w:r>
            <w:proofErr w:type="spellStart"/>
            <w:r w:rsidRPr="001C0D91">
              <w:rPr>
                <w:rStyle w:val="Szablonpolewyboru"/>
                <w:shd w:val="clear" w:color="auto" w:fill="auto"/>
              </w:rPr>
              <w:t>Structures</w:t>
            </w:r>
            <w:proofErr w:type="spellEnd"/>
          </w:p>
        </w:tc>
        <w:tc>
          <w:tcPr>
            <w:tcW w:w="547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74256F15" w14:textId="77777777" w:rsidR="00041D39" w:rsidRPr="001C0D91" w:rsidRDefault="00041D39" w:rsidP="001C0D91">
            <w:pPr>
              <w:pStyle w:val="Tabletext"/>
            </w:pPr>
            <w:r w:rsidRPr="001C0D91">
              <w:rPr>
                <w:rStyle w:val="Szablonpolewyboru"/>
                <w:shd w:val="clear" w:color="auto" w:fill="auto"/>
              </w:rPr>
              <w:t>2023</w:t>
            </w:r>
          </w:p>
        </w:tc>
        <w:tc>
          <w:tcPr>
            <w:tcW w:w="1095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5B235CF5" w14:textId="12845F9B" w:rsidR="00041D39" w:rsidRPr="001C0D91" w:rsidRDefault="00041D39" w:rsidP="001C0D91">
            <w:pPr>
              <w:pStyle w:val="Tabletext"/>
            </w:pPr>
            <w:r w:rsidRPr="001C0D91">
              <w:rPr>
                <w:rStyle w:val="Szablonpolewyboru"/>
                <w:shd w:val="clear" w:color="auto" w:fill="auto"/>
              </w:rPr>
              <w:t>(folder plików)</w:t>
            </w:r>
          </w:p>
        </w:tc>
        <w:tc>
          <w:tcPr>
            <w:tcW w:w="936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1CC0F488" w14:textId="0F18E57C" w:rsidR="00041D39" w:rsidRPr="001C0D91" w:rsidRDefault="001C0D91" w:rsidP="001C0D91">
            <w:pPr>
              <w:pStyle w:val="Tabletext"/>
              <w:rPr>
                <w:rStyle w:val="Szablonpolewyboru"/>
                <w:shd w:val="clear" w:color="auto" w:fill="auto"/>
              </w:rPr>
            </w:pPr>
            <w:r w:rsidRPr="001C0D91">
              <w:t>IFC</w:t>
            </w:r>
          </w:p>
        </w:tc>
      </w:tr>
      <w:tr w:rsidR="00041D39" w:rsidRPr="001F2FFE" w14:paraId="6F38C053" w14:textId="1B708254" w:rsidTr="00FC2BC5">
        <w:tc>
          <w:tcPr>
            <w:tcW w:w="255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267FADA8" w14:textId="5387E451" w:rsidR="00041D39" w:rsidRPr="001C0D91" w:rsidRDefault="00935DEF" w:rsidP="001C0D91">
            <w:pPr>
              <w:pStyle w:val="Tabletext"/>
            </w:pPr>
            <w:r>
              <w:t>3</w:t>
            </w:r>
          </w:p>
        </w:tc>
        <w:tc>
          <w:tcPr>
            <w:tcW w:w="1073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2CA0C246" w14:textId="77777777" w:rsidR="00041D39" w:rsidRPr="001C0D91" w:rsidRDefault="00041D39" w:rsidP="001C0D91">
            <w:pPr>
              <w:pStyle w:val="Tabletext"/>
              <w:rPr>
                <w:rStyle w:val="Szablonpolewyboru"/>
                <w:shd w:val="clear" w:color="auto" w:fill="auto"/>
              </w:rPr>
            </w:pPr>
            <w:r w:rsidRPr="001C0D91">
              <w:rPr>
                <w:rStyle w:val="Szablonpolewyboru"/>
                <w:shd w:val="clear" w:color="auto" w:fill="auto"/>
              </w:rPr>
              <w:t>Branża konstrukcyjna – konstrukcja stalowa</w:t>
            </w:r>
          </w:p>
        </w:tc>
        <w:tc>
          <w:tcPr>
            <w:tcW w:w="1094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2E49B027" w14:textId="77777777" w:rsidR="00041D39" w:rsidRPr="001C0D91" w:rsidRDefault="00041D39" w:rsidP="001C0D91">
            <w:pPr>
              <w:pStyle w:val="Tabletext"/>
              <w:rPr>
                <w:rStyle w:val="Szablonpolewyboru"/>
                <w:shd w:val="clear" w:color="auto" w:fill="auto"/>
              </w:rPr>
            </w:pPr>
            <w:proofErr w:type="spellStart"/>
            <w:r w:rsidRPr="001C0D91">
              <w:rPr>
                <w:rStyle w:val="Szablonpolewyboru"/>
                <w:shd w:val="clear" w:color="auto" w:fill="auto"/>
              </w:rPr>
              <w:t>Autodesk</w:t>
            </w:r>
            <w:proofErr w:type="spellEnd"/>
            <w:r w:rsidRPr="001C0D91">
              <w:rPr>
                <w:rStyle w:val="Szablonpolewyboru"/>
                <w:shd w:val="clear" w:color="auto" w:fill="auto"/>
              </w:rPr>
              <w:t xml:space="preserve"> </w:t>
            </w:r>
            <w:proofErr w:type="spellStart"/>
            <w:r w:rsidRPr="001C0D91">
              <w:rPr>
                <w:rStyle w:val="Szablonpolewyboru"/>
                <w:shd w:val="clear" w:color="auto" w:fill="auto"/>
              </w:rPr>
              <w:t>Advance</w:t>
            </w:r>
            <w:proofErr w:type="spellEnd"/>
            <w:r w:rsidRPr="001C0D91">
              <w:rPr>
                <w:rStyle w:val="Szablonpolewyboru"/>
                <w:shd w:val="clear" w:color="auto" w:fill="auto"/>
              </w:rPr>
              <w:t xml:space="preserve"> Steel</w:t>
            </w:r>
          </w:p>
        </w:tc>
        <w:tc>
          <w:tcPr>
            <w:tcW w:w="547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5BF78EE6" w14:textId="77777777" w:rsidR="00041D39" w:rsidRPr="001C0D91" w:rsidRDefault="00041D39" w:rsidP="001C0D91">
            <w:pPr>
              <w:pStyle w:val="Tabletext"/>
              <w:rPr>
                <w:rStyle w:val="Szablonpolewyboru"/>
                <w:shd w:val="clear" w:color="auto" w:fill="auto"/>
              </w:rPr>
            </w:pPr>
            <w:r w:rsidRPr="001C0D91">
              <w:rPr>
                <w:rStyle w:val="Szablonpolewyboru"/>
                <w:shd w:val="clear" w:color="auto" w:fill="auto"/>
              </w:rPr>
              <w:t>2023</w:t>
            </w:r>
          </w:p>
        </w:tc>
        <w:tc>
          <w:tcPr>
            <w:tcW w:w="1095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4331F960" w14:textId="2E4CFE03" w:rsidR="00041D39" w:rsidRPr="001C0D91" w:rsidRDefault="00041D39" w:rsidP="001C0D91">
            <w:pPr>
              <w:pStyle w:val="Tabletext"/>
              <w:rPr>
                <w:rStyle w:val="Szablonpolewyboru"/>
                <w:shd w:val="clear" w:color="auto" w:fill="auto"/>
              </w:rPr>
            </w:pPr>
            <w:r w:rsidRPr="001C0D91">
              <w:rPr>
                <w:rStyle w:val="Szablonpolewyboru"/>
                <w:shd w:val="clear" w:color="auto" w:fill="auto"/>
              </w:rPr>
              <w:t>DWG</w:t>
            </w:r>
          </w:p>
        </w:tc>
        <w:tc>
          <w:tcPr>
            <w:tcW w:w="936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4644820B" w14:textId="49288403" w:rsidR="00041D39" w:rsidRPr="001C0D91" w:rsidRDefault="001C0D91" w:rsidP="001C0D91">
            <w:pPr>
              <w:pStyle w:val="Tabletext"/>
              <w:rPr>
                <w:rStyle w:val="Szablonpolewyboru"/>
                <w:shd w:val="clear" w:color="auto" w:fill="auto"/>
              </w:rPr>
            </w:pPr>
            <w:r w:rsidRPr="001C0D91">
              <w:t>IFC</w:t>
            </w:r>
          </w:p>
        </w:tc>
      </w:tr>
      <w:tr w:rsidR="00041D39" w:rsidRPr="001F2FFE" w14:paraId="1EE8EC92" w14:textId="193C1A4B" w:rsidTr="00FC2BC5">
        <w:tc>
          <w:tcPr>
            <w:tcW w:w="255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6F3711EE" w14:textId="30962EA8" w:rsidR="00041D39" w:rsidRPr="001C0D91" w:rsidRDefault="00935DEF" w:rsidP="001C0D91">
            <w:pPr>
              <w:pStyle w:val="Tabletext"/>
            </w:pPr>
            <w:r>
              <w:t>4</w:t>
            </w:r>
          </w:p>
        </w:tc>
        <w:tc>
          <w:tcPr>
            <w:tcW w:w="1073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5E18A3A8" w14:textId="77777777" w:rsidR="00041D39" w:rsidRPr="001C0D91" w:rsidRDefault="00041D39" w:rsidP="001C0D91">
            <w:pPr>
              <w:pStyle w:val="Tabletext"/>
            </w:pPr>
            <w:r w:rsidRPr="001C0D91">
              <w:t>Branża instalacji sanitarnych wewnętrznych</w:t>
            </w:r>
          </w:p>
        </w:tc>
        <w:tc>
          <w:tcPr>
            <w:tcW w:w="1094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724B5CD0" w14:textId="77777777" w:rsidR="00041D39" w:rsidRPr="001C0D91" w:rsidRDefault="00041D39" w:rsidP="001C0D91">
            <w:pPr>
              <w:pStyle w:val="Tabletext"/>
            </w:pPr>
            <w:proofErr w:type="spellStart"/>
            <w:r w:rsidRPr="001C0D91">
              <w:rPr>
                <w:rStyle w:val="Szablonpolewyboru"/>
                <w:shd w:val="clear" w:color="auto" w:fill="auto"/>
              </w:rPr>
              <w:t>Autodesk</w:t>
            </w:r>
            <w:proofErr w:type="spellEnd"/>
            <w:r w:rsidRPr="001C0D91">
              <w:rPr>
                <w:rStyle w:val="Szablonpolewyboru"/>
                <w:shd w:val="clear" w:color="auto" w:fill="auto"/>
              </w:rPr>
              <w:t xml:space="preserve"> </w:t>
            </w:r>
            <w:proofErr w:type="spellStart"/>
            <w:r w:rsidRPr="001C0D91">
              <w:rPr>
                <w:rStyle w:val="Szablonpolewyboru"/>
                <w:shd w:val="clear" w:color="auto" w:fill="auto"/>
              </w:rPr>
              <w:t>Revit</w:t>
            </w:r>
            <w:proofErr w:type="spellEnd"/>
          </w:p>
        </w:tc>
        <w:tc>
          <w:tcPr>
            <w:tcW w:w="547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50349045" w14:textId="77777777" w:rsidR="00041D39" w:rsidRPr="001C0D91" w:rsidRDefault="00041D39" w:rsidP="001C0D91">
            <w:pPr>
              <w:pStyle w:val="Tabletext"/>
            </w:pPr>
            <w:r w:rsidRPr="001C0D91">
              <w:rPr>
                <w:rStyle w:val="Szablonpolewyboru"/>
                <w:shd w:val="clear" w:color="auto" w:fill="auto"/>
              </w:rPr>
              <w:t>2024</w:t>
            </w:r>
          </w:p>
        </w:tc>
        <w:tc>
          <w:tcPr>
            <w:tcW w:w="1095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0B8F98E3" w14:textId="7BB16638" w:rsidR="00041D39" w:rsidRPr="001C0D91" w:rsidRDefault="00041D39" w:rsidP="001C0D91">
            <w:pPr>
              <w:pStyle w:val="Tabletext"/>
            </w:pPr>
            <w:r w:rsidRPr="001C0D91">
              <w:rPr>
                <w:rStyle w:val="Szablonpolewyboru"/>
                <w:shd w:val="clear" w:color="auto" w:fill="auto"/>
              </w:rPr>
              <w:t>RVT</w:t>
            </w:r>
          </w:p>
        </w:tc>
        <w:tc>
          <w:tcPr>
            <w:tcW w:w="936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31C96379" w14:textId="325D493F" w:rsidR="00041D39" w:rsidRPr="001C0D91" w:rsidRDefault="001C0D91" w:rsidP="001C0D91">
            <w:pPr>
              <w:pStyle w:val="Tabletext"/>
              <w:rPr>
                <w:rStyle w:val="Szablonpolewyboru"/>
                <w:shd w:val="clear" w:color="auto" w:fill="auto"/>
              </w:rPr>
            </w:pPr>
            <w:r w:rsidRPr="001C0D91">
              <w:t>IFC</w:t>
            </w:r>
          </w:p>
        </w:tc>
      </w:tr>
      <w:tr w:rsidR="00041D39" w:rsidRPr="001F2FFE" w14:paraId="2827E595" w14:textId="4FB2D33E" w:rsidTr="00FC2BC5">
        <w:tc>
          <w:tcPr>
            <w:tcW w:w="255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68C8680A" w14:textId="73ABB53A" w:rsidR="00041D39" w:rsidRPr="001C0D91" w:rsidRDefault="00935DEF" w:rsidP="001C0D91">
            <w:pPr>
              <w:pStyle w:val="Tabletext"/>
            </w:pPr>
            <w:r>
              <w:t>5</w:t>
            </w:r>
          </w:p>
        </w:tc>
        <w:tc>
          <w:tcPr>
            <w:tcW w:w="1073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67671A2E" w14:textId="77777777" w:rsidR="00041D39" w:rsidRPr="001C0D91" w:rsidRDefault="00041D39" w:rsidP="001C0D91">
            <w:pPr>
              <w:pStyle w:val="Tabletext"/>
            </w:pPr>
            <w:r w:rsidRPr="001C0D91">
              <w:t>Branża instalacji elektrycznych wewnętrznych</w:t>
            </w:r>
          </w:p>
        </w:tc>
        <w:tc>
          <w:tcPr>
            <w:tcW w:w="1094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79644DEB" w14:textId="77777777" w:rsidR="00041D39" w:rsidRPr="001C0D91" w:rsidRDefault="00041D39" w:rsidP="001C0D91">
            <w:pPr>
              <w:pStyle w:val="Tabletext"/>
            </w:pPr>
            <w:r w:rsidRPr="001C0D91">
              <w:rPr>
                <w:rStyle w:val="Szablonpolewyboru"/>
                <w:shd w:val="clear" w:color="auto" w:fill="auto"/>
              </w:rPr>
              <w:t>DDS-CAD</w:t>
            </w:r>
          </w:p>
        </w:tc>
        <w:tc>
          <w:tcPr>
            <w:tcW w:w="547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180E3034" w14:textId="77777777" w:rsidR="00041D39" w:rsidRPr="001C0D91" w:rsidRDefault="00041D39" w:rsidP="001C0D91">
            <w:pPr>
              <w:pStyle w:val="Tabletext"/>
            </w:pPr>
            <w:r w:rsidRPr="001C0D91">
              <w:rPr>
                <w:rStyle w:val="Szablonpolewyboru"/>
                <w:shd w:val="clear" w:color="auto" w:fill="auto"/>
              </w:rPr>
              <w:t>16</w:t>
            </w:r>
          </w:p>
        </w:tc>
        <w:tc>
          <w:tcPr>
            <w:tcW w:w="1095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735BE9DE" w14:textId="3DBA15CE" w:rsidR="00041D39" w:rsidRPr="001C0D91" w:rsidRDefault="00041D39" w:rsidP="001C0D91">
            <w:pPr>
              <w:pStyle w:val="Tabletext"/>
            </w:pPr>
            <w:r w:rsidRPr="001C0D91">
              <w:rPr>
                <w:rStyle w:val="Szablonpolewyboru"/>
                <w:shd w:val="clear" w:color="auto" w:fill="auto"/>
              </w:rPr>
              <w:t>(folder plików)</w:t>
            </w:r>
          </w:p>
        </w:tc>
        <w:tc>
          <w:tcPr>
            <w:tcW w:w="936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1A5EC06D" w14:textId="3FCFCDC7" w:rsidR="00041D39" w:rsidRPr="001C0D91" w:rsidRDefault="001C0D91" w:rsidP="001C0D91">
            <w:pPr>
              <w:pStyle w:val="Tabletext"/>
              <w:rPr>
                <w:rStyle w:val="Szablonpolewyboru"/>
                <w:shd w:val="clear" w:color="auto" w:fill="auto"/>
              </w:rPr>
            </w:pPr>
            <w:r w:rsidRPr="001C0D91">
              <w:t>IFC</w:t>
            </w:r>
          </w:p>
        </w:tc>
      </w:tr>
      <w:tr w:rsidR="00041D39" w:rsidRPr="001F2FFE" w14:paraId="4B7D9E6A" w14:textId="01091ED1" w:rsidTr="00FC2BC5">
        <w:tc>
          <w:tcPr>
            <w:tcW w:w="255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1D9F4964" w14:textId="4849C049" w:rsidR="00041D39" w:rsidRPr="001C0D91" w:rsidRDefault="00935DEF" w:rsidP="001C0D91">
            <w:pPr>
              <w:pStyle w:val="Tabletext"/>
            </w:pPr>
            <w:r>
              <w:t>6</w:t>
            </w:r>
          </w:p>
        </w:tc>
        <w:tc>
          <w:tcPr>
            <w:tcW w:w="1073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64E41514" w14:textId="77777777" w:rsidR="00041D39" w:rsidRPr="001C0D91" w:rsidRDefault="00041D39" w:rsidP="001C0D91">
            <w:pPr>
              <w:pStyle w:val="Tabletext"/>
            </w:pPr>
            <w:r w:rsidRPr="001C0D91">
              <w:t>Branża sieci zewn. sanitarnych</w:t>
            </w:r>
          </w:p>
        </w:tc>
        <w:tc>
          <w:tcPr>
            <w:tcW w:w="1094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1D099C0D" w14:textId="77777777" w:rsidR="00041D39" w:rsidRPr="001C0D91" w:rsidRDefault="00041D39" w:rsidP="001C0D91">
            <w:pPr>
              <w:pStyle w:val="Tabletext"/>
            </w:pPr>
            <w:proofErr w:type="spellStart"/>
            <w:r w:rsidRPr="001C0D91">
              <w:rPr>
                <w:rStyle w:val="Szablonpolewyboru"/>
                <w:shd w:val="clear" w:color="auto" w:fill="auto"/>
              </w:rPr>
              <w:t>Civil</w:t>
            </w:r>
            <w:proofErr w:type="spellEnd"/>
            <w:r w:rsidRPr="001C0D91">
              <w:rPr>
                <w:rStyle w:val="Szablonpolewyboru"/>
                <w:shd w:val="clear" w:color="auto" w:fill="auto"/>
              </w:rPr>
              <w:t xml:space="preserve"> 3D</w:t>
            </w:r>
          </w:p>
        </w:tc>
        <w:tc>
          <w:tcPr>
            <w:tcW w:w="547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14B46BE7" w14:textId="77777777" w:rsidR="00041D39" w:rsidRPr="001C0D91" w:rsidRDefault="00041D39" w:rsidP="001C0D91">
            <w:pPr>
              <w:pStyle w:val="Tabletext"/>
            </w:pPr>
            <w:r w:rsidRPr="001C0D91">
              <w:rPr>
                <w:rStyle w:val="Szablonpolewyboru"/>
                <w:shd w:val="clear" w:color="auto" w:fill="auto"/>
              </w:rPr>
              <w:t>2024</w:t>
            </w:r>
          </w:p>
        </w:tc>
        <w:tc>
          <w:tcPr>
            <w:tcW w:w="1095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689C33D7" w14:textId="37AB5D49" w:rsidR="00041D39" w:rsidRPr="001C0D91" w:rsidRDefault="00041D39" w:rsidP="001C0D91">
            <w:pPr>
              <w:pStyle w:val="Tabletext"/>
            </w:pPr>
            <w:r w:rsidRPr="001C0D91">
              <w:rPr>
                <w:rStyle w:val="Szablonpolewyboru"/>
                <w:shd w:val="clear" w:color="auto" w:fill="auto"/>
              </w:rPr>
              <w:t>DWG</w:t>
            </w:r>
          </w:p>
        </w:tc>
        <w:tc>
          <w:tcPr>
            <w:tcW w:w="936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55EFECC0" w14:textId="2216279B" w:rsidR="00041D39" w:rsidRPr="001C0D91" w:rsidRDefault="001C0D91" w:rsidP="001C0D91">
            <w:pPr>
              <w:pStyle w:val="Tabletext"/>
              <w:rPr>
                <w:rStyle w:val="Szablonpolewyboru"/>
                <w:shd w:val="clear" w:color="auto" w:fill="auto"/>
              </w:rPr>
            </w:pPr>
            <w:r w:rsidRPr="001C0D91">
              <w:t>IFC</w:t>
            </w:r>
          </w:p>
        </w:tc>
      </w:tr>
      <w:tr w:rsidR="00041D39" w:rsidRPr="00EC3021" w14:paraId="6FEB9683" w14:textId="0ABFBC7A" w:rsidTr="00FC2BC5">
        <w:tc>
          <w:tcPr>
            <w:tcW w:w="255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2D332426" w14:textId="72793987" w:rsidR="00041D39" w:rsidRPr="001C0D91" w:rsidRDefault="00935DEF" w:rsidP="001C0D91">
            <w:pPr>
              <w:pStyle w:val="Tabletext"/>
            </w:pPr>
            <w:r>
              <w:t>7</w:t>
            </w:r>
          </w:p>
        </w:tc>
        <w:tc>
          <w:tcPr>
            <w:tcW w:w="1073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47572721" w14:textId="77777777" w:rsidR="00041D39" w:rsidRPr="001C0D91" w:rsidRDefault="00041D39" w:rsidP="001C0D91">
            <w:pPr>
              <w:pStyle w:val="Tabletext"/>
            </w:pPr>
            <w:r w:rsidRPr="001C0D91">
              <w:t>Branża sieci zewn. elektrycznych</w:t>
            </w:r>
          </w:p>
        </w:tc>
        <w:tc>
          <w:tcPr>
            <w:tcW w:w="1094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7584F434" w14:textId="77777777" w:rsidR="00041D39" w:rsidRPr="001C0D91" w:rsidRDefault="00041D39" w:rsidP="001C0D91">
            <w:pPr>
              <w:pStyle w:val="Tabletext"/>
            </w:pPr>
            <w:r w:rsidRPr="001C0D91">
              <w:rPr>
                <w:rStyle w:val="Szablonpolewyboru"/>
                <w:shd w:val="clear" w:color="auto" w:fill="auto"/>
              </w:rPr>
              <w:t>DDS-CAD</w:t>
            </w:r>
          </w:p>
        </w:tc>
        <w:tc>
          <w:tcPr>
            <w:tcW w:w="547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08995938" w14:textId="77777777" w:rsidR="00041D39" w:rsidRPr="001C0D91" w:rsidRDefault="00041D39" w:rsidP="001C0D91">
            <w:pPr>
              <w:pStyle w:val="Tabletext"/>
            </w:pPr>
            <w:r w:rsidRPr="001C0D91">
              <w:rPr>
                <w:rStyle w:val="Szablonpolewyboru"/>
                <w:shd w:val="clear" w:color="auto" w:fill="auto"/>
              </w:rPr>
              <w:t>16</w:t>
            </w:r>
          </w:p>
        </w:tc>
        <w:tc>
          <w:tcPr>
            <w:tcW w:w="1095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7E00633A" w14:textId="5412C834" w:rsidR="00041D39" w:rsidRPr="001C0D91" w:rsidRDefault="00041D39" w:rsidP="001C0D91">
            <w:pPr>
              <w:pStyle w:val="Tabletext"/>
            </w:pPr>
            <w:r w:rsidRPr="001C0D91">
              <w:rPr>
                <w:rStyle w:val="Szablonpolewyboru"/>
                <w:shd w:val="clear" w:color="auto" w:fill="auto"/>
              </w:rPr>
              <w:t>(folder plików)</w:t>
            </w:r>
          </w:p>
        </w:tc>
        <w:tc>
          <w:tcPr>
            <w:tcW w:w="936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78AE5CB3" w14:textId="46FA36C1" w:rsidR="00041D39" w:rsidRPr="001C0D91" w:rsidRDefault="001C0D91" w:rsidP="001C0D91">
            <w:pPr>
              <w:pStyle w:val="Tabletext"/>
              <w:rPr>
                <w:rStyle w:val="Szablonpolewyboru"/>
                <w:shd w:val="clear" w:color="auto" w:fill="auto"/>
              </w:rPr>
            </w:pPr>
            <w:r w:rsidRPr="001C0D91">
              <w:t>IFC</w:t>
            </w:r>
          </w:p>
        </w:tc>
      </w:tr>
    </w:tbl>
    <w:p w14:paraId="55657D06" w14:textId="77777777" w:rsidR="00340A68" w:rsidRDefault="00340A68" w:rsidP="00685DB9"/>
    <w:p w14:paraId="42A953C4" w14:textId="544851B4" w:rsidR="00861D3C" w:rsidRDefault="00021661" w:rsidP="00021661">
      <w:pPr>
        <w:pStyle w:val="Nagwek2"/>
      </w:pPr>
      <w:bookmarkStart w:id="11" w:name="_Toc184670907"/>
      <w:r>
        <w:t>Modele informacyjne – etap budowy</w:t>
      </w:r>
      <w:bookmarkEnd w:id="11"/>
    </w:p>
    <w:p w14:paraId="476F31BD" w14:textId="075FED70" w:rsidR="00D35D1F" w:rsidRDefault="00D35D1F" w:rsidP="00837004">
      <w:r w:rsidRPr="00D35D1F">
        <w:t xml:space="preserve">Wykonawca będzie zobowiązany do przedstawienia do akceptacji projektów warsztatowych oraz ewentualnych propozycji optymalizacji projektu w formie rysunków 2D. Proces akceptacji tych rysunków będzie realizowany za pośrednictwem wspólnego środowiska danych (CDE) zgodnie z ustalonymi procedurami określonymi w </w:t>
      </w:r>
      <w:r>
        <w:t>p</w:t>
      </w:r>
      <w:r w:rsidRPr="00D35D1F">
        <w:t xml:space="preserve">lanie </w:t>
      </w:r>
      <w:r>
        <w:t>w</w:t>
      </w:r>
      <w:r w:rsidRPr="00D35D1F">
        <w:t>ykonania BIM.</w:t>
      </w:r>
    </w:p>
    <w:p w14:paraId="12C149C5" w14:textId="4F91DB5D" w:rsidR="00EB0F6F" w:rsidRDefault="00EB0F6F" w:rsidP="00837004">
      <w:r w:rsidRPr="00EB0F6F">
        <w:t>Zamawiający wymaga, aby po zaakceptowaniu przez niego optymalizacji projektu oraz projektów warsztatowych przedstawionych przez Wykonawcę, Wykonawca dokonał aktualizacji przekazanych modeli informacyjnych z etapu projektowania w terminie 3 miesięcy od daty akceptacji rysunków 2D. Aktualizacja modeli powinna być przeprowadzona w pierwszej kolejności w modelu natywnym, zgodnie z wymaganiami technicznymi określonymi w niniejszym dokumencie. Po zakończeniu wprowadzania zmian w środowisku natywnym, Wykonawca zobowiązany jest do eksportu modelu do formatu IFC, zgodnie z wymaganiami określonymi w EIR. Edycja modeli natywnych musi zostać przeprowadzona w tym samym oprogramowaniu oraz w tej samej wersji oprogramowania, które zostało wykorzystane do stworzenia modeli informacyjnych na etapie projektowania obiektu.</w:t>
      </w:r>
    </w:p>
    <w:p w14:paraId="740F77EE" w14:textId="485FB27D" w:rsidR="00622E8A" w:rsidRDefault="00622E8A" w:rsidP="00837004">
      <w:r w:rsidRPr="00622E8A">
        <w:lastRenderedPageBreak/>
        <w:t>Po przekazaniu przez Wykonawcę opracowanych modeli informacyjnych, Zamawiający przeprowadzi weryfikację w celu sprawdzenia zgodności modeli z rysunkami 2D, na podstawie których zostały one opracowane. W przypadku stwierdzenia przez Zamawiającego niezgodności między danymi zawartymi w modelach informacyjnych a rysunkami 2D, Wykonawca będzie zobowiązany do wprowadzenia niezbędnych poprawek, aby zapewnić pełną zgodność informacyjną pomiędzy rysunkami a modelami. Weryfikacja modeli będzie obejmowała kontrolę ich zgodności z wymaganiami technicznymi określonymi w EIR.</w:t>
      </w:r>
    </w:p>
    <w:p w14:paraId="7EFF309F" w14:textId="2C368772" w:rsidR="00D854D9" w:rsidRDefault="00D854D9" w:rsidP="00837004">
      <w:r w:rsidRPr="00D854D9">
        <w:t xml:space="preserve">W przypadku konieczności aktualizacji </w:t>
      </w:r>
      <w:r>
        <w:t>rysunków 2D</w:t>
      </w:r>
      <w:r w:rsidRPr="00D854D9">
        <w:t xml:space="preserve"> przez Projektanta, zmiany zostaną wprowadzone </w:t>
      </w:r>
      <w:r w:rsidR="00033C22">
        <w:t xml:space="preserve">również </w:t>
      </w:r>
      <w:r w:rsidRPr="00D854D9">
        <w:t>w model</w:t>
      </w:r>
      <w:r w:rsidR="00033C22">
        <w:t>ach</w:t>
      </w:r>
      <w:r w:rsidRPr="00D854D9">
        <w:t xml:space="preserve"> natywny</w:t>
      </w:r>
      <w:r w:rsidR="00033C22">
        <w:t>ch</w:t>
      </w:r>
      <w:r w:rsidRPr="00D854D9">
        <w:t>, a zaktualizowan</w:t>
      </w:r>
      <w:r w:rsidR="00033C22">
        <w:t>e</w:t>
      </w:r>
      <w:r w:rsidRPr="00D854D9">
        <w:t xml:space="preserve"> model</w:t>
      </w:r>
      <w:r w:rsidR="00033C22">
        <w:t>e</w:t>
      </w:r>
      <w:r w:rsidRPr="00D854D9">
        <w:t xml:space="preserve"> zostan</w:t>
      </w:r>
      <w:r w:rsidR="00033C22">
        <w:t>ą</w:t>
      </w:r>
      <w:r w:rsidRPr="00D854D9">
        <w:t xml:space="preserve"> przekazan</w:t>
      </w:r>
      <w:r w:rsidR="00033C22">
        <w:t>e</w:t>
      </w:r>
      <w:r w:rsidRPr="00D854D9">
        <w:t xml:space="preserve"> Wykonawcy. Jeśli Wykonawca wprowadzi jakiekolwiek zmiany w modelu natywnym przed rozpoczęciem prac przez Projektanta, jest zobowiązany udostępnić Projektantowi model zawierający te zmiany. Sposób wymiany modeli pomiędzy Wykonawcą a Projektantem zostanie określony w </w:t>
      </w:r>
      <w:r w:rsidR="006E2142">
        <w:t>p</w:t>
      </w:r>
      <w:r w:rsidRPr="00D854D9">
        <w:t xml:space="preserve">lanie </w:t>
      </w:r>
      <w:r w:rsidR="006E2142">
        <w:t>w</w:t>
      </w:r>
      <w:r w:rsidRPr="00D854D9">
        <w:t xml:space="preserve">ykonania BIM. Po zakończeniu aktualizacji modelu natywnego, Projektant, zgodnie z ustaleniami zawartymi w </w:t>
      </w:r>
      <w:r w:rsidR="006E2142">
        <w:t>p</w:t>
      </w:r>
      <w:r w:rsidRPr="00D854D9">
        <w:t xml:space="preserve">lanie </w:t>
      </w:r>
      <w:r w:rsidR="006E2142">
        <w:t>w</w:t>
      </w:r>
      <w:r w:rsidRPr="00D854D9">
        <w:t xml:space="preserve">ykonania BIM, poinformuje Wykonawcę o zakresie wprowadzonych zmian. </w:t>
      </w:r>
    </w:p>
    <w:p w14:paraId="52CC73D8" w14:textId="40A06C0F" w:rsidR="00EC74AD" w:rsidRDefault="00EC74AD" w:rsidP="00EC74AD">
      <w:pPr>
        <w:pStyle w:val="Nagwek3"/>
      </w:pPr>
      <w:bookmarkStart w:id="12" w:name="_Toc184670908"/>
      <w:r w:rsidRPr="00EC74AD">
        <w:t>Standard dostarczenia modeli informacyjnych</w:t>
      </w:r>
      <w:bookmarkEnd w:id="12"/>
    </w:p>
    <w:p w14:paraId="2E3605B0" w14:textId="79517332" w:rsidR="007D7255" w:rsidRPr="007D7255" w:rsidRDefault="007D7255" w:rsidP="007D7255">
      <w:r w:rsidRPr="00B23890">
        <w:t>Stosowany w</w:t>
      </w:r>
      <w:r>
        <w:t xml:space="preserve"> zadaniu</w:t>
      </w:r>
      <w:r w:rsidRPr="00B23890">
        <w:t xml:space="preserve"> podział na </w:t>
      </w:r>
      <w:r>
        <w:t>modele informacyjne</w:t>
      </w:r>
      <w:r w:rsidRPr="00B23890">
        <w:t xml:space="preserve"> przedstawia Tabela </w:t>
      </w:r>
      <w:r w:rsidR="00E46E35">
        <w:t>6.</w:t>
      </w:r>
    </w:p>
    <w:p w14:paraId="47E7E4CA" w14:textId="7826FCB5" w:rsidR="007D7255" w:rsidRPr="005B43E6" w:rsidRDefault="007D7255" w:rsidP="00FE760C">
      <w:pPr>
        <w:pStyle w:val="Tabletext"/>
        <w:rPr>
          <w:lang w:eastAsia="pl-PL"/>
        </w:rPr>
      </w:pPr>
      <w:bookmarkStart w:id="13" w:name="_Ref116374037"/>
      <w:r w:rsidRPr="005B43E6">
        <w:rPr>
          <w:lang w:eastAsia="pl-PL"/>
        </w:rPr>
        <w:t xml:space="preserve">Tabela </w:t>
      </w:r>
      <w:bookmarkEnd w:id="13"/>
      <w:r w:rsidR="00E46E35">
        <w:rPr>
          <w:lang w:eastAsia="pl-PL"/>
        </w:rPr>
        <w:t>6.</w:t>
      </w:r>
      <w:r w:rsidRPr="005B43E6">
        <w:rPr>
          <w:lang w:eastAsia="pl-PL"/>
        </w:rPr>
        <w:t xml:space="preserve"> Stosowany w zadaniu podział na modele informacyjne</w:t>
      </w:r>
    </w:p>
    <w:tbl>
      <w:tblPr>
        <w:tblStyle w:val="Tabela-Siatka"/>
        <w:tblpPr w:leftFromText="141" w:rightFromText="141" w:vertAnchor="text" w:tblpY="482"/>
        <w:tblW w:w="47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6"/>
        <w:gridCol w:w="2890"/>
      </w:tblGrid>
      <w:tr w:rsidR="000578D7" w:rsidRPr="00B17F36" w14:paraId="27A8F633" w14:textId="77777777" w:rsidTr="00B555DF">
        <w:trPr>
          <w:trHeight w:val="390"/>
          <w:tblHeader/>
        </w:trPr>
        <w:tc>
          <w:tcPr>
            <w:tcW w:w="3325" w:type="pct"/>
            <w:shd w:val="clear" w:color="auto" w:fill="1A2964"/>
            <w:vAlign w:val="center"/>
          </w:tcPr>
          <w:p w14:paraId="157B41B1" w14:textId="77777777" w:rsidR="000578D7" w:rsidRPr="007E5C09" w:rsidRDefault="000578D7" w:rsidP="00B555DF">
            <w:pPr>
              <w:pStyle w:val="Tableheader"/>
              <w:spacing w:before="40" w:after="40"/>
              <w:contextualSpacing/>
              <w:rPr>
                <w:rStyle w:val="omwienieoglne"/>
                <w:rFonts w:asciiTheme="minorHAnsi" w:hAnsiTheme="minorHAnsi"/>
                <w:b w:val="0"/>
                <w:bCs/>
                <w:color w:val="FFFFFF" w:themeColor="background1"/>
              </w:rPr>
            </w:pPr>
            <w:r w:rsidRPr="007E5C09">
              <w:rPr>
                <w:rStyle w:val="omwienieoglne"/>
                <w:rFonts w:asciiTheme="minorHAnsi" w:hAnsiTheme="minorHAnsi"/>
                <w:b w:val="0"/>
                <w:bCs/>
                <w:color w:val="FFFFFF" w:themeColor="background1"/>
              </w:rPr>
              <w:t>Poziom 1</w:t>
            </w:r>
          </w:p>
        </w:tc>
        <w:tc>
          <w:tcPr>
            <w:tcW w:w="1675" w:type="pct"/>
            <w:shd w:val="clear" w:color="auto" w:fill="1A2964"/>
            <w:vAlign w:val="center"/>
          </w:tcPr>
          <w:p w14:paraId="3493DD99" w14:textId="77777777" w:rsidR="000578D7" w:rsidRPr="007E5C09" w:rsidRDefault="000578D7" w:rsidP="00B555DF">
            <w:pPr>
              <w:pStyle w:val="Tableheader"/>
              <w:spacing w:before="40" w:after="40"/>
              <w:contextualSpacing/>
              <w:rPr>
                <w:rStyle w:val="omwienieoglne"/>
                <w:rFonts w:asciiTheme="minorHAnsi" w:hAnsiTheme="minorHAnsi"/>
                <w:b w:val="0"/>
                <w:bCs/>
                <w:strike/>
                <w:color w:val="FFFFFF" w:themeColor="background1"/>
              </w:rPr>
            </w:pPr>
            <w:r w:rsidRPr="007E5C09">
              <w:rPr>
                <w:rStyle w:val="omwienieoglne"/>
                <w:rFonts w:asciiTheme="minorHAnsi" w:hAnsiTheme="minorHAnsi"/>
                <w:b w:val="0"/>
                <w:bCs/>
                <w:color w:val="FFFFFF" w:themeColor="background1"/>
              </w:rPr>
              <w:t>Poziom 2</w:t>
            </w:r>
          </w:p>
        </w:tc>
      </w:tr>
      <w:tr w:rsidR="000578D7" w:rsidRPr="003A595D" w14:paraId="630167F0" w14:textId="77777777" w:rsidTr="00B555DF">
        <w:tc>
          <w:tcPr>
            <w:tcW w:w="5000" w:type="pct"/>
            <w:gridSpan w:val="2"/>
            <w:tcBorders>
              <w:bottom w:val="single" w:sz="4" w:space="0" w:color="0E2841" w:themeColor="text2"/>
            </w:tcBorders>
            <w:vAlign w:val="center"/>
          </w:tcPr>
          <w:p w14:paraId="17F9BE2C" w14:textId="77777777" w:rsidR="000578D7" w:rsidRPr="00BE61AF" w:rsidRDefault="000578D7" w:rsidP="00B555DF">
            <w:pPr>
              <w:pStyle w:val="Tabletext"/>
              <w:spacing w:before="40" w:after="40"/>
              <w:contextualSpacing/>
              <w:rPr>
                <w:rStyle w:val="Szablonpolewyboru"/>
                <w:shd w:val="clear" w:color="auto" w:fill="auto"/>
              </w:rPr>
            </w:pPr>
            <w:r w:rsidRPr="00BE61AF">
              <w:rPr>
                <w:rStyle w:val="Szablonpolewyboru"/>
                <w:shd w:val="clear" w:color="auto" w:fill="auto"/>
              </w:rPr>
              <w:t>Architektura [ARC]</w:t>
            </w:r>
          </w:p>
        </w:tc>
      </w:tr>
      <w:tr w:rsidR="000578D7" w:rsidRPr="003A595D" w14:paraId="5A8FB7B8" w14:textId="77777777" w:rsidTr="00B555DF">
        <w:tc>
          <w:tcPr>
            <w:tcW w:w="5000" w:type="pct"/>
            <w:gridSpan w:val="2"/>
            <w:tcBorders>
              <w:top w:val="single" w:sz="4" w:space="0" w:color="0E2841" w:themeColor="text2"/>
            </w:tcBorders>
            <w:vAlign w:val="center"/>
          </w:tcPr>
          <w:p w14:paraId="47FD46BE" w14:textId="77777777" w:rsidR="000578D7" w:rsidRPr="00BE61AF" w:rsidRDefault="000578D7" w:rsidP="00B555DF">
            <w:pPr>
              <w:pStyle w:val="Tabletext"/>
              <w:pBdr>
                <w:bottom w:val="single" w:sz="4" w:space="1" w:color="auto"/>
              </w:pBdr>
              <w:spacing w:before="40" w:after="40"/>
              <w:contextualSpacing/>
              <w:rPr>
                <w:rStyle w:val="Szablonpolewyboru"/>
                <w:shd w:val="clear" w:color="auto" w:fill="auto"/>
              </w:rPr>
            </w:pPr>
            <w:r w:rsidRPr="00BE61AF">
              <w:rPr>
                <w:rStyle w:val="Szablonpolewyboru"/>
                <w:shd w:val="clear" w:color="auto" w:fill="auto"/>
              </w:rPr>
              <w:t>Konstrukcja [KON]</w:t>
            </w:r>
          </w:p>
        </w:tc>
      </w:tr>
      <w:tr w:rsidR="000578D7" w:rsidRPr="006D259F" w14:paraId="3A6AACBC" w14:textId="77777777" w:rsidTr="00B555DF">
        <w:tc>
          <w:tcPr>
            <w:tcW w:w="5000" w:type="pct"/>
            <w:gridSpan w:val="2"/>
            <w:vAlign w:val="center"/>
          </w:tcPr>
          <w:p w14:paraId="5687FFBC" w14:textId="77777777" w:rsidR="000578D7" w:rsidRPr="00BE61AF" w:rsidRDefault="000578D7" w:rsidP="00B555DF">
            <w:pPr>
              <w:pStyle w:val="Tabletext"/>
              <w:pBdr>
                <w:bottom w:val="single" w:sz="4" w:space="1" w:color="auto"/>
              </w:pBdr>
              <w:spacing w:before="40" w:after="40"/>
              <w:contextualSpacing/>
              <w:rPr>
                <w:rStyle w:val="Szablonpolewyboru"/>
                <w:shd w:val="clear" w:color="auto" w:fill="auto"/>
              </w:rPr>
            </w:pPr>
            <w:r w:rsidRPr="00BE61AF">
              <w:rPr>
                <w:rStyle w:val="omwienieoglne"/>
                <w:color w:val="auto"/>
              </w:rPr>
              <w:t>Instalacja elektryczna wewnętrzna (wraz z instalacją fotowoltaiczną) [EEW]</w:t>
            </w:r>
          </w:p>
        </w:tc>
      </w:tr>
      <w:tr w:rsidR="000578D7" w:rsidRPr="003A595D" w14:paraId="7FC30B1A" w14:textId="77777777" w:rsidTr="00B555DF">
        <w:tc>
          <w:tcPr>
            <w:tcW w:w="5000" w:type="pct"/>
            <w:gridSpan w:val="2"/>
            <w:vAlign w:val="center"/>
          </w:tcPr>
          <w:p w14:paraId="29716F2E" w14:textId="77777777" w:rsidR="000578D7" w:rsidRPr="00BE61AF" w:rsidRDefault="000578D7" w:rsidP="00B555DF">
            <w:pPr>
              <w:pStyle w:val="Tabletext"/>
              <w:pBdr>
                <w:bottom w:val="single" w:sz="4" w:space="1" w:color="auto"/>
              </w:pBdr>
              <w:spacing w:before="40" w:after="40"/>
              <w:contextualSpacing/>
              <w:rPr>
                <w:rStyle w:val="Szablonpolewyboru"/>
                <w:shd w:val="clear" w:color="auto" w:fill="auto"/>
              </w:rPr>
            </w:pPr>
            <w:r w:rsidRPr="00BE61AF">
              <w:rPr>
                <w:rStyle w:val="omwienieoglne"/>
                <w:color w:val="auto"/>
              </w:rPr>
              <w:t>Instalacja teletechniczna wewnętrzna [ETW]</w:t>
            </w:r>
          </w:p>
        </w:tc>
      </w:tr>
      <w:tr w:rsidR="000578D7" w:rsidRPr="006D259F" w14:paraId="777DDAFB" w14:textId="77777777" w:rsidTr="00B555DF">
        <w:tc>
          <w:tcPr>
            <w:tcW w:w="5000" w:type="pct"/>
            <w:gridSpan w:val="2"/>
            <w:vAlign w:val="center"/>
          </w:tcPr>
          <w:p w14:paraId="788DEB03" w14:textId="77777777" w:rsidR="000578D7" w:rsidRPr="00BE61AF" w:rsidRDefault="000578D7" w:rsidP="00B555DF">
            <w:pPr>
              <w:pStyle w:val="Tabletext"/>
              <w:spacing w:before="40" w:after="40"/>
              <w:contextualSpacing/>
              <w:rPr>
                <w:rStyle w:val="Szablonpolewyboru"/>
                <w:shd w:val="clear" w:color="auto" w:fill="auto"/>
              </w:rPr>
            </w:pPr>
            <w:r w:rsidRPr="00BE61AF">
              <w:rPr>
                <w:rStyle w:val="Szablonpolewyboru"/>
                <w:shd w:val="clear" w:color="auto" w:fill="auto"/>
              </w:rPr>
              <w:t>Instalacja wewnętrzna wodociągowa oraz kanalizacyjna [WWK]</w:t>
            </w:r>
          </w:p>
        </w:tc>
      </w:tr>
      <w:tr w:rsidR="000578D7" w:rsidRPr="00EC3021" w14:paraId="3C9B9059" w14:textId="77777777" w:rsidTr="00B555DF">
        <w:tc>
          <w:tcPr>
            <w:tcW w:w="3325" w:type="pct"/>
            <w:vMerge w:val="restart"/>
            <w:vAlign w:val="center"/>
          </w:tcPr>
          <w:p w14:paraId="3246C9FE" w14:textId="77777777" w:rsidR="000578D7" w:rsidRPr="00BE61AF" w:rsidRDefault="000578D7" w:rsidP="00B555DF">
            <w:pPr>
              <w:pStyle w:val="Tabletext"/>
              <w:spacing w:before="40" w:after="40"/>
              <w:contextualSpacing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675" w:type="pct"/>
            <w:vAlign w:val="center"/>
          </w:tcPr>
          <w:p w14:paraId="60BFE405" w14:textId="77777777" w:rsidR="000578D7" w:rsidRPr="00BE61AF" w:rsidRDefault="000578D7" w:rsidP="00B555DF">
            <w:pPr>
              <w:pStyle w:val="Tabletext"/>
              <w:spacing w:before="40" w:after="40"/>
              <w:contextualSpacing/>
              <w:rPr>
                <w:rStyle w:val="Szablonpolewyboru"/>
                <w:shd w:val="clear" w:color="auto" w:fill="auto"/>
              </w:rPr>
            </w:pPr>
            <w:r w:rsidRPr="00BE61AF">
              <w:rPr>
                <w:rStyle w:val="Szablonpolewyboru"/>
                <w:shd w:val="clear" w:color="auto" w:fill="auto"/>
              </w:rPr>
              <w:t xml:space="preserve">Instalacja wewnętrzna wodociągowa </w:t>
            </w:r>
          </w:p>
        </w:tc>
      </w:tr>
      <w:tr w:rsidR="000578D7" w:rsidRPr="00C84171" w14:paraId="2B5EADC4" w14:textId="77777777" w:rsidTr="00B555DF">
        <w:tc>
          <w:tcPr>
            <w:tcW w:w="3325" w:type="pct"/>
            <w:vMerge/>
            <w:vAlign w:val="center"/>
          </w:tcPr>
          <w:p w14:paraId="36FD7BD3" w14:textId="77777777" w:rsidR="000578D7" w:rsidRPr="00BE61AF" w:rsidRDefault="000578D7" w:rsidP="00B555DF">
            <w:pPr>
              <w:pStyle w:val="Tabletext"/>
              <w:spacing w:before="40" w:after="40"/>
              <w:contextualSpacing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675" w:type="pct"/>
            <w:vAlign w:val="center"/>
          </w:tcPr>
          <w:p w14:paraId="35843128" w14:textId="77777777" w:rsidR="000578D7" w:rsidRPr="00BE61AF" w:rsidRDefault="000578D7" w:rsidP="00B555DF">
            <w:pPr>
              <w:pStyle w:val="Tabletext"/>
              <w:spacing w:before="40" w:after="40"/>
              <w:contextualSpacing/>
              <w:rPr>
                <w:rStyle w:val="Szablonpolewyboru"/>
                <w:shd w:val="clear" w:color="auto" w:fill="auto"/>
              </w:rPr>
            </w:pPr>
            <w:r w:rsidRPr="00BE61AF">
              <w:rPr>
                <w:rStyle w:val="Szablonpolewyboru"/>
                <w:shd w:val="clear" w:color="auto" w:fill="auto"/>
              </w:rPr>
              <w:t xml:space="preserve">Instalacja wewnętrzna kanalizacji </w:t>
            </w:r>
          </w:p>
        </w:tc>
      </w:tr>
      <w:tr w:rsidR="000578D7" w:rsidRPr="003A595D" w14:paraId="3EEADB38" w14:textId="77777777" w:rsidTr="00B555DF">
        <w:tc>
          <w:tcPr>
            <w:tcW w:w="5000" w:type="pct"/>
            <w:gridSpan w:val="2"/>
            <w:vAlign w:val="center"/>
          </w:tcPr>
          <w:p w14:paraId="6A3CF0B2" w14:textId="77777777" w:rsidR="000578D7" w:rsidRPr="00BE61AF" w:rsidRDefault="000578D7" w:rsidP="00B555DF">
            <w:pPr>
              <w:pStyle w:val="Tabletext"/>
              <w:pBdr>
                <w:top w:val="single" w:sz="4" w:space="1" w:color="auto"/>
                <w:bottom w:val="single" w:sz="4" w:space="1" w:color="auto"/>
              </w:pBdr>
              <w:spacing w:before="40" w:after="40"/>
              <w:contextualSpacing/>
              <w:rPr>
                <w:rStyle w:val="Szablonpolewyboru"/>
                <w:shd w:val="clear" w:color="auto" w:fill="auto"/>
              </w:rPr>
            </w:pPr>
            <w:r w:rsidRPr="00BE61AF">
              <w:rPr>
                <w:rStyle w:val="Szablonpolewyboru"/>
                <w:shd w:val="clear" w:color="auto" w:fill="auto"/>
              </w:rPr>
              <w:t>Instalacja wewnętrzna gazowa [GAZ]</w:t>
            </w:r>
          </w:p>
        </w:tc>
      </w:tr>
      <w:tr w:rsidR="000578D7" w:rsidRPr="001A6C27" w14:paraId="46E0C395" w14:textId="77777777" w:rsidTr="00B555DF">
        <w:tc>
          <w:tcPr>
            <w:tcW w:w="5000" w:type="pct"/>
            <w:gridSpan w:val="2"/>
            <w:vAlign w:val="center"/>
          </w:tcPr>
          <w:p w14:paraId="52E8C52A" w14:textId="77777777" w:rsidR="000578D7" w:rsidRPr="00BE61AF" w:rsidRDefault="000578D7" w:rsidP="00B555DF">
            <w:pPr>
              <w:pStyle w:val="Tabletext"/>
              <w:pBdr>
                <w:bottom w:val="single" w:sz="4" w:space="1" w:color="auto"/>
              </w:pBdr>
              <w:spacing w:before="40" w:after="40"/>
              <w:contextualSpacing/>
              <w:rPr>
                <w:rStyle w:val="Szablonpolewyboru"/>
                <w:shd w:val="clear" w:color="auto" w:fill="auto"/>
              </w:rPr>
            </w:pPr>
            <w:r w:rsidRPr="00BE61AF">
              <w:t xml:space="preserve">Instalacja wewnętrzna grzewcza </w:t>
            </w:r>
            <w:r w:rsidRPr="00BE61AF">
              <w:rPr>
                <w:rStyle w:val="Szablonpolewyboru"/>
                <w:shd w:val="clear" w:color="auto" w:fill="auto"/>
              </w:rPr>
              <w:t>[GRZ]</w:t>
            </w:r>
          </w:p>
        </w:tc>
      </w:tr>
      <w:tr w:rsidR="000578D7" w:rsidRPr="006D259F" w14:paraId="45DD6FD2" w14:textId="77777777" w:rsidTr="00B555DF">
        <w:tc>
          <w:tcPr>
            <w:tcW w:w="5000" w:type="pct"/>
            <w:gridSpan w:val="2"/>
            <w:vAlign w:val="center"/>
          </w:tcPr>
          <w:p w14:paraId="37BC177A" w14:textId="77777777" w:rsidR="000578D7" w:rsidRPr="00BE61AF" w:rsidRDefault="000578D7" w:rsidP="00B555DF">
            <w:pPr>
              <w:pStyle w:val="Tabletext"/>
              <w:pBdr>
                <w:bottom w:val="single" w:sz="4" w:space="1" w:color="auto"/>
              </w:pBdr>
              <w:spacing w:before="40" w:after="40"/>
              <w:contextualSpacing/>
              <w:rPr>
                <w:rStyle w:val="Szablonpolewyboru"/>
                <w:shd w:val="clear" w:color="auto" w:fill="auto"/>
              </w:rPr>
            </w:pPr>
            <w:r w:rsidRPr="00BE61AF">
              <w:rPr>
                <w:rStyle w:val="Szablonpolewyboru"/>
                <w:shd w:val="clear" w:color="auto" w:fill="auto"/>
              </w:rPr>
              <w:t>Instalacja wewnętrzna wentylacji i klimatyzacji (HVAC) [HVA]</w:t>
            </w:r>
          </w:p>
        </w:tc>
      </w:tr>
      <w:tr w:rsidR="000578D7" w:rsidRPr="006D259F" w14:paraId="37C47687" w14:textId="77777777" w:rsidTr="00B555DF">
        <w:tc>
          <w:tcPr>
            <w:tcW w:w="5000" w:type="pct"/>
            <w:gridSpan w:val="2"/>
            <w:vAlign w:val="center"/>
          </w:tcPr>
          <w:p w14:paraId="5B17B696" w14:textId="77777777" w:rsidR="000578D7" w:rsidRPr="00BE61AF" w:rsidRDefault="000578D7" w:rsidP="00B555DF">
            <w:pPr>
              <w:pStyle w:val="Tabletext"/>
              <w:spacing w:before="40" w:after="40"/>
              <w:contextualSpacing/>
              <w:rPr>
                <w:rStyle w:val="Szablonpolewyboru"/>
                <w:shd w:val="clear" w:color="auto" w:fill="auto"/>
              </w:rPr>
            </w:pPr>
            <w:r w:rsidRPr="00BE61AF">
              <w:rPr>
                <w:rStyle w:val="Szablonpolewyboru"/>
                <w:shd w:val="clear" w:color="auto" w:fill="auto"/>
              </w:rPr>
              <w:t xml:space="preserve">Instalacja </w:t>
            </w:r>
            <w:r w:rsidRPr="00BE61AF">
              <w:t>wewnętrzna technologiczna</w:t>
            </w:r>
            <w:r w:rsidRPr="00BE61AF">
              <w:rPr>
                <w:rStyle w:val="Szablonpolewyboru"/>
                <w:shd w:val="clear" w:color="auto" w:fill="auto"/>
              </w:rPr>
              <w:t xml:space="preserve"> sprężonego powietrza [TSP]</w:t>
            </w:r>
          </w:p>
        </w:tc>
      </w:tr>
      <w:tr w:rsidR="000578D7" w:rsidRPr="003A595D" w14:paraId="3D4D3C7D" w14:textId="77777777" w:rsidTr="00B555DF">
        <w:tc>
          <w:tcPr>
            <w:tcW w:w="5000" w:type="pct"/>
            <w:gridSpan w:val="2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auto"/>
            <w:vAlign w:val="center"/>
          </w:tcPr>
          <w:p w14:paraId="0703F150" w14:textId="77777777" w:rsidR="000578D7" w:rsidRPr="00BE61AF" w:rsidRDefault="000578D7" w:rsidP="00B555DF">
            <w:pPr>
              <w:pStyle w:val="Tabletext"/>
              <w:spacing w:before="40" w:after="40"/>
              <w:contextualSpacing/>
              <w:rPr>
                <w:rStyle w:val="Szablonpolewyboru"/>
                <w:shd w:val="clear" w:color="auto" w:fill="auto"/>
              </w:rPr>
            </w:pPr>
            <w:r w:rsidRPr="00BE61AF">
              <w:rPr>
                <w:rStyle w:val="Szablonpolewyboru"/>
                <w:shd w:val="clear" w:color="auto" w:fill="auto"/>
              </w:rPr>
              <w:t>Koleje [KOL]</w:t>
            </w:r>
          </w:p>
        </w:tc>
      </w:tr>
      <w:tr w:rsidR="000578D7" w:rsidRPr="003A595D" w14:paraId="1204F5C2" w14:textId="77777777" w:rsidTr="00B555DF">
        <w:tc>
          <w:tcPr>
            <w:tcW w:w="5000" w:type="pct"/>
            <w:gridSpan w:val="2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auto"/>
            <w:vAlign w:val="center"/>
          </w:tcPr>
          <w:p w14:paraId="57166A9D" w14:textId="77777777" w:rsidR="000578D7" w:rsidRPr="00BE61AF" w:rsidRDefault="000578D7" w:rsidP="00B555DF">
            <w:pPr>
              <w:pStyle w:val="Tabletext"/>
              <w:spacing w:before="40" w:after="40"/>
              <w:contextualSpacing/>
              <w:rPr>
                <w:rStyle w:val="Szablonpolewyboru"/>
                <w:shd w:val="clear" w:color="auto" w:fill="auto"/>
              </w:rPr>
            </w:pPr>
            <w:r w:rsidRPr="00BE61AF">
              <w:rPr>
                <w:rStyle w:val="Szablonpolewyboru"/>
                <w:shd w:val="clear" w:color="auto" w:fill="auto"/>
              </w:rPr>
              <w:t>PZT [PZT]</w:t>
            </w:r>
          </w:p>
        </w:tc>
      </w:tr>
      <w:tr w:rsidR="000578D7" w:rsidRPr="003A595D" w14:paraId="499A4B32" w14:textId="77777777" w:rsidTr="00B555DF">
        <w:tc>
          <w:tcPr>
            <w:tcW w:w="5000" w:type="pct"/>
            <w:gridSpan w:val="2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auto"/>
            <w:vAlign w:val="center"/>
          </w:tcPr>
          <w:p w14:paraId="6354DC74" w14:textId="77777777" w:rsidR="000578D7" w:rsidRPr="00BE61AF" w:rsidRDefault="000578D7" w:rsidP="00B555DF">
            <w:pPr>
              <w:pStyle w:val="Tabletext"/>
              <w:spacing w:before="40" w:after="40"/>
              <w:contextualSpacing/>
              <w:rPr>
                <w:rStyle w:val="Szablonpolewyboru"/>
                <w:shd w:val="clear" w:color="auto" w:fill="auto"/>
              </w:rPr>
            </w:pPr>
            <w:r w:rsidRPr="00BE61AF">
              <w:rPr>
                <w:rStyle w:val="Szablonpolewyboru"/>
                <w:shd w:val="clear" w:color="auto" w:fill="auto"/>
              </w:rPr>
              <w:t>Sieci zewnętrzne elektryczne [SZE]</w:t>
            </w:r>
          </w:p>
        </w:tc>
      </w:tr>
      <w:tr w:rsidR="000578D7" w:rsidRPr="003A595D" w14:paraId="1FEDA890" w14:textId="77777777" w:rsidTr="00B555DF">
        <w:tc>
          <w:tcPr>
            <w:tcW w:w="5000" w:type="pct"/>
            <w:gridSpan w:val="2"/>
            <w:tcBorders>
              <w:top w:val="single" w:sz="4" w:space="0" w:color="0E2841" w:themeColor="text2"/>
            </w:tcBorders>
            <w:shd w:val="clear" w:color="auto" w:fill="auto"/>
            <w:vAlign w:val="center"/>
          </w:tcPr>
          <w:p w14:paraId="3F439D13" w14:textId="77777777" w:rsidR="000578D7" w:rsidRPr="00BE61AF" w:rsidRDefault="000578D7" w:rsidP="00B555DF">
            <w:pPr>
              <w:pStyle w:val="Tabletext"/>
              <w:spacing w:before="40" w:after="40"/>
              <w:contextualSpacing/>
              <w:rPr>
                <w:rStyle w:val="Szablonpolewyboru"/>
                <w:shd w:val="clear" w:color="auto" w:fill="auto"/>
              </w:rPr>
            </w:pPr>
            <w:r w:rsidRPr="00BE61AF">
              <w:rPr>
                <w:rStyle w:val="Szablonpolewyboru"/>
                <w:shd w:val="clear" w:color="auto" w:fill="auto"/>
              </w:rPr>
              <w:t>Sieci zewnętrzne sanitarne [SZS]</w:t>
            </w:r>
          </w:p>
        </w:tc>
      </w:tr>
      <w:tr w:rsidR="000578D7" w:rsidRPr="003A595D" w14:paraId="09C8227B" w14:textId="77777777" w:rsidTr="00B555DF">
        <w:tc>
          <w:tcPr>
            <w:tcW w:w="3325" w:type="pct"/>
            <w:vMerge w:val="restart"/>
            <w:tcBorders>
              <w:top w:val="single" w:sz="4" w:space="0" w:color="0E2841" w:themeColor="text2"/>
            </w:tcBorders>
            <w:shd w:val="clear" w:color="auto" w:fill="auto"/>
            <w:vAlign w:val="center"/>
          </w:tcPr>
          <w:p w14:paraId="7B685ACD" w14:textId="77777777" w:rsidR="000578D7" w:rsidRPr="00BE61AF" w:rsidRDefault="000578D7" w:rsidP="00B555DF">
            <w:pPr>
              <w:pStyle w:val="Tabletext"/>
              <w:spacing w:before="40" w:after="40"/>
              <w:contextualSpacing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6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70570B" w14:textId="77777777" w:rsidR="000578D7" w:rsidRPr="00BE61AF" w:rsidRDefault="000578D7" w:rsidP="00B555DF">
            <w:pPr>
              <w:pStyle w:val="Table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after="40"/>
              <w:contextualSpacing/>
              <w:rPr>
                <w:rStyle w:val="Szablonpolewyboru"/>
                <w:shd w:val="clear" w:color="auto" w:fill="auto"/>
              </w:rPr>
            </w:pPr>
            <w:r w:rsidRPr="00BE61AF">
              <w:rPr>
                <w:rStyle w:val="Szablonpolewyboru"/>
                <w:shd w:val="clear" w:color="auto" w:fill="auto"/>
              </w:rPr>
              <w:t>Sieci zewnętrzne ciepłownicze [SZC]</w:t>
            </w:r>
          </w:p>
        </w:tc>
      </w:tr>
      <w:tr w:rsidR="000578D7" w:rsidRPr="006D259F" w14:paraId="411D505A" w14:textId="77777777" w:rsidTr="00B555DF">
        <w:tc>
          <w:tcPr>
            <w:tcW w:w="3325" w:type="pct"/>
            <w:vMerge/>
            <w:shd w:val="clear" w:color="auto" w:fill="auto"/>
            <w:vAlign w:val="center"/>
          </w:tcPr>
          <w:p w14:paraId="5DDF884C" w14:textId="77777777" w:rsidR="000578D7" w:rsidRPr="00BE61AF" w:rsidRDefault="000578D7" w:rsidP="00B555DF">
            <w:pPr>
              <w:pStyle w:val="Tabletext"/>
              <w:spacing w:before="40" w:after="40"/>
              <w:contextualSpacing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675" w:type="pct"/>
            <w:shd w:val="clear" w:color="auto" w:fill="auto"/>
            <w:vAlign w:val="center"/>
          </w:tcPr>
          <w:p w14:paraId="637CAD9D" w14:textId="77777777" w:rsidR="000578D7" w:rsidRPr="00BE61AF" w:rsidRDefault="000578D7" w:rsidP="00B555DF">
            <w:pPr>
              <w:pStyle w:val="Tabletext"/>
              <w:spacing w:before="40" w:after="40"/>
              <w:contextualSpacing/>
              <w:rPr>
                <w:rStyle w:val="Szablonpolewyboru"/>
                <w:shd w:val="clear" w:color="auto" w:fill="auto"/>
              </w:rPr>
            </w:pPr>
            <w:r w:rsidRPr="00BE61AF">
              <w:rPr>
                <w:rStyle w:val="Szablonpolewyboru"/>
                <w:shd w:val="clear" w:color="auto" w:fill="auto"/>
              </w:rPr>
              <w:t>Sieci zewnętrzne kanalizacja deszczowa [SZD]</w:t>
            </w:r>
          </w:p>
        </w:tc>
      </w:tr>
      <w:tr w:rsidR="000578D7" w:rsidRPr="003A595D" w14:paraId="020459CF" w14:textId="77777777" w:rsidTr="00B555DF">
        <w:tc>
          <w:tcPr>
            <w:tcW w:w="3325" w:type="pct"/>
            <w:vMerge/>
            <w:shd w:val="clear" w:color="auto" w:fill="auto"/>
            <w:vAlign w:val="center"/>
          </w:tcPr>
          <w:p w14:paraId="1CA07140" w14:textId="77777777" w:rsidR="000578D7" w:rsidRPr="00BE61AF" w:rsidRDefault="000578D7" w:rsidP="00B555DF">
            <w:pPr>
              <w:pStyle w:val="Tabletext"/>
              <w:spacing w:before="40" w:after="40"/>
              <w:contextualSpacing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675" w:type="pct"/>
            <w:shd w:val="clear" w:color="auto" w:fill="auto"/>
            <w:vAlign w:val="center"/>
          </w:tcPr>
          <w:p w14:paraId="522574F2" w14:textId="77777777" w:rsidR="000578D7" w:rsidRPr="00BE61AF" w:rsidRDefault="000578D7" w:rsidP="00B555DF">
            <w:pPr>
              <w:pStyle w:val="Tabletext"/>
              <w:spacing w:before="40" w:after="40"/>
              <w:contextualSpacing/>
              <w:rPr>
                <w:rStyle w:val="Szablonpolewyboru"/>
                <w:shd w:val="clear" w:color="auto" w:fill="auto"/>
              </w:rPr>
            </w:pPr>
            <w:r w:rsidRPr="00BE61AF">
              <w:rPr>
                <w:rStyle w:val="Szablonpolewyboru"/>
                <w:shd w:val="clear" w:color="auto" w:fill="auto"/>
              </w:rPr>
              <w:t>Sieci zewnętrzne gaz [SZG]</w:t>
            </w:r>
          </w:p>
        </w:tc>
      </w:tr>
      <w:tr w:rsidR="000578D7" w:rsidRPr="006D259F" w14:paraId="1464F48A" w14:textId="77777777" w:rsidTr="00B555DF">
        <w:tc>
          <w:tcPr>
            <w:tcW w:w="3325" w:type="pct"/>
            <w:vMerge/>
            <w:shd w:val="clear" w:color="auto" w:fill="auto"/>
            <w:vAlign w:val="center"/>
          </w:tcPr>
          <w:p w14:paraId="7BF61145" w14:textId="77777777" w:rsidR="000578D7" w:rsidRPr="00BE61AF" w:rsidRDefault="000578D7" w:rsidP="00B555DF">
            <w:pPr>
              <w:pStyle w:val="Tabletext"/>
              <w:spacing w:before="40" w:after="40"/>
              <w:contextualSpacing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675" w:type="pct"/>
            <w:shd w:val="clear" w:color="auto" w:fill="auto"/>
            <w:vAlign w:val="center"/>
          </w:tcPr>
          <w:p w14:paraId="2A017151" w14:textId="77777777" w:rsidR="000578D7" w:rsidRPr="00BE61AF" w:rsidRDefault="000578D7" w:rsidP="00B555DF">
            <w:pPr>
              <w:pStyle w:val="Tabletext"/>
              <w:spacing w:before="40" w:after="40"/>
              <w:contextualSpacing/>
              <w:rPr>
                <w:rStyle w:val="Szablonpolewyboru"/>
                <w:shd w:val="clear" w:color="auto" w:fill="auto"/>
              </w:rPr>
            </w:pPr>
            <w:r w:rsidRPr="00BE61AF">
              <w:rPr>
                <w:rStyle w:val="Szablonpolewyboru"/>
                <w:shd w:val="clear" w:color="auto" w:fill="auto"/>
              </w:rPr>
              <w:t>Sieci zewnętrzne kanalizacja sanitarna [SZK]</w:t>
            </w:r>
          </w:p>
        </w:tc>
      </w:tr>
      <w:tr w:rsidR="000578D7" w:rsidRPr="003A595D" w14:paraId="15C4B421" w14:textId="77777777" w:rsidTr="00B555DF">
        <w:tc>
          <w:tcPr>
            <w:tcW w:w="3325" w:type="pct"/>
            <w:vMerge/>
            <w:shd w:val="clear" w:color="auto" w:fill="auto"/>
            <w:vAlign w:val="center"/>
          </w:tcPr>
          <w:p w14:paraId="000609E2" w14:textId="77777777" w:rsidR="000578D7" w:rsidRPr="00BE61AF" w:rsidRDefault="000578D7" w:rsidP="00B555DF">
            <w:pPr>
              <w:pStyle w:val="Tabletext"/>
              <w:spacing w:before="40" w:after="40"/>
              <w:contextualSpacing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675" w:type="pct"/>
            <w:shd w:val="clear" w:color="auto" w:fill="auto"/>
            <w:vAlign w:val="center"/>
          </w:tcPr>
          <w:p w14:paraId="02B5DBFA" w14:textId="77777777" w:rsidR="000578D7" w:rsidRPr="00BE61AF" w:rsidRDefault="000578D7" w:rsidP="00B555DF">
            <w:pPr>
              <w:pStyle w:val="Tabletext"/>
              <w:spacing w:before="40" w:after="40"/>
              <w:contextualSpacing/>
              <w:rPr>
                <w:rStyle w:val="Szablonpolewyboru"/>
                <w:shd w:val="clear" w:color="auto" w:fill="auto"/>
              </w:rPr>
            </w:pPr>
            <w:r w:rsidRPr="00BE61AF">
              <w:rPr>
                <w:rStyle w:val="Szablonpolewyboru"/>
                <w:shd w:val="clear" w:color="auto" w:fill="auto"/>
              </w:rPr>
              <w:t>Sieci zewnętrzne wodociągowe [SZW]</w:t>
            </w:r>
          </w:p>
        </w:tc>
      </w:tr>
    </w:tbl>
    <w:p w14:paraId="0884FC04" w14:textId="69EEF951" w:rsidR="00EC74AD" w:rsidRDefault="00EC74AD" w:rsidP="00EC74AD">
      <w:pPr>
        <w:pStyle w:val="Nagwek3"/>
      </w:pPr>
      <w:bookmarkStart w:id="14" w:name="_Toc184670909"/>
      <w:r>
        <w:lastRenderedPageBreak/>
        <w:t>Narzędzia do opracowania modeli informacyjnych</w:t>
      </w:r>
      <w:bookmarkEnd w:id="14"/>
    </w:p>
    <w:p w14:paraId="25C6F2AA" w14:textId="2C519CDC" w:rsidR="00D44E2A" w:rsidRPr="00947BBA" w:rsidRDefault="00947BBA" w:rsidP="00947BBA">
      <w:r>
        <w:t xml:space="preserve">Wykonawca do opracowania modeli informacyjnych wykorzysta oprogramowanie </w:t>
      </w:r>
      <w:r w:rsidR="000E1750">
        <w:t xml:space="preserve">oraz wersje </w:t>
      </w:r>
      <w:r>
        <w:t xml:space="preserve">przedstawione w Tabeli </w:t>
      </w:r>
      <w:r w:rsidR="000E1750">
        <w:t>5</w:t>
      </w:r>
      <w:r w:rsidR="00A7657E">
        <w:t xml:space="preserve"> Stosowane oprogramowanie</w:t>
      </w:r>
      <w:r w:rsidR="00D44E2A">
        <w:t xml:space="preserve"> na etapie projektowania</w:t>
      </w:r>
      <w:r w:rsidR="00A7657E">
        <w:t>.</w:t>
      </w:r>
    </w:p>
    <w:p w14:paraId="602AEB00" w14:textId="5406796E" w:rsidR="009C27DA" w:rsidRPr="009C27DA" w:rsidRDefault="00EC74AD" w:rsidP="009C27DA">
      <w:pPr>
        <w:pStyle w:val="Nagwek3"/>
      </w:pPr>
      <w:bookmarkStart w:id="15" w:name="_Toc184670910"/>
      <w:r>
        <w:t>Szczegółowość informacji alfanumerycznej</w:t>
      </w:r>
      <w:bookmarkEnd w:id="15"/>
    </w:p>
    <w:p w14:paraId="1935C249" w14:textId="4196E773" w:rsidR="00A85B54" w:rsidRDefault="00312E6C" w:rsidP="00312E6C">
      <w:pPr>
        <w:rPr>
          <w:lang w:bidi="en-US"/>
        </w:rPr>
      </w:pPr>
      <w:r>
        <w:rPr>
          <w:lang w:bidi="en-US"/>
        </w:rPr>
        <w:t xml:space="preserve">W celu odpowiedniej </w:t>
      </w:r>
      <w:r w:rsidR="003134D0">
        <w:rPr>
          <w:lang w:bidi="en-US"/>
        </w:rPr>
        <w:t>identyfikacji</w:t>
      </w:r>
      <w:r>
        <w:rPr>
          <w:lang w:bidi="en-US"/>
        </w:rPr>
        <w:t xml:space="preserve"> elementów w modelach </w:t>
      </w:r>
      <w:proofErr w:type="spellStart"/>
      <w:r w:rsidR="00A85B54">
        <w:rPr>
          <w:lang w:bidi="en-US"/>
        </w:rPr>
        <w:t>informacyjncyh</w:t>
      </w:r>
      <w:proofErr w:type="spellEnd"/>
      <w:r>
        <w:rPr>
          <w:lang w:bidi="en-US"/>
        </w:rPr>
        <w:t xml:space="preserve">, Zamawiający wprowadza swój indywidualny system klasyfikacji. System oparty jest na </w:t>
      </w:r>
      <w:r w:rsidR="00A85B54">
        <w:rPr>
          <w:lang w:bidi="en-US"/>
        </w:rPr>
        <w:t>dwóch</w:t>
      </w:r>
      <w:r>
        <w:rPr>
          <w:lang w:bidi="en-US"/>
        </w:rPr>
        <w:t xml:space="preserve"> poziomach klasyfikacji:</w:t>
      </w:r>
    </w:p>
    <w:p w14:paraId="2D6ABCD2" w14:textId="0CE3A3E7" w:rsidR="00A85B54" w:rsidRDefault="00A85B54" w:rsidP="00312E6C">
      <w:pPr>
        <w:rPr>
          <w:lang w:bidi="en-US"/>
        </w:rPr>
      </w:pPr>
      <w:r>
        <w:rPr>
          <w:lang w:bidi="en-US"/>
        </w:rPr>
        <w:t>Poziom1: Branża</w:t>
      </w:r>
    </w:p>
    <w:p w14:paraId="4CF85CDA" w14:textId="7016C95C" w:rsidR="00A85B54" w:rsidRDefault="00A85B54" w:rsidP="00312E6C">
      <w:pPr>
        <w:rPr>
          <w:lang w:bidi="en-US"/>
        </w:rPr>
      </w:pPr>
      <w:r>
        <w:rPr>
          <w:lang w:bidi="en-US"/>
        </w:rPr>
        <w:t>Poziom2: Kate</w:t>
      </w:r>
      <w:r w:rsidR="00B46EEE">
        <w:rPr>
          <w:lang w:bidi="en-US"/>
        </w:rPr>
        <w:t>g</w:t>
      </w:r>
      <w:r>
        <w:rPr>
          <w:lang w:bidi="en-US"/>
        </w:rPr>
        <w:t>oria</w:t>
      </w:r>
    </w:p>
    <w:p w14:paraId="77BD408E" w14:textId="73481A7B" w:rsidR="00312E6C" w:rsidRDefault="00312E6C" w:rsidP="00312E6C">
      <w:pPr>
        <w:rPr>
          <w:lang w:bidi="en-US"/>
        </w:rPr>
      </w:pPr>
      <w:r>
        <w:rPr>
          <w:lang w:bidi="en-US"/>
        </w:rPr>
        <w:t xml:space="preserve">Klasyfikacja </w:t>
      </w:r>
      <w:r w:rsidR="00FF259B">
        <w:rPr>
          <w:lang w:bidi="en-US"/>
        </w:rPr>
        <w:t>oraz inne wymagan</w:t>
      </w:r>
      <w:r w:rsidR="00017FA6">
        <w:rPr>
          <w:lang w:bidi="en-US"/>
        </w:rPr>
        <w:t>e</w:t>
      </w:r>
      <w:r w:rsidR="00FF259B">
        <w:rPr>
          <w:lang w:bidi="en-US"/>
        </w:rPr>
        <w:t xml:space="preserve"> do wprowadzenia do modeli informacyjnych informacje alfanumeryczne </w:t>
      </w:r>
      <w:r>
        <w:rPr>
          <w:lang w:bidi="en-US"/>
        </w:rPr>
        <w:t>został</w:t>
      </w:r>
      <w:r w:rsidR="00094E12">
        <w:rPr>
          <w:lang w:bidi="en-US"/>
        </w:rPr>
        <w:t>y</w:t>
      </w:r>
      <w:r>
        <w:rPr>
          <w:lang w:bidi="en-US"/>
        </w:rPr>
        <w:t xml:space="preserve"> przedstawion</w:t>
      </w:r>
      <w:r w:rsidR="00094E12">
        <w:rPr>
          <w:lang w:bidi="en-US"/>
        </w:rPr>
        <w:t>e</w:t>
      </w:r>
      <w:r>
        <w:rPr>
          <w:lang w:bidi="en-US"/>
        </w:rPr>
        <w:t xml:space="preserve"> </w:t>
      </w:r>
      <w:r w:rsidR="006D0E2D">
        <w:rPr>
          <w:lang w:bidi="en-US"/>
        </w:rPr>
        <w:t xml:space="preserve">w tabeli produkcji i dostaw modeli, stanowiącej </w:t>
      </w:r>
      <w:r w:rsidR="00130C0F">
        <w:rPr>
          <w:lang w:bidi="en-US"/>
        </w:rPr>
        <w:t>Z</w:t>
      </w:r>
      <w:r w:rsidR="006D0E2D">
        <w:rPr>
          <w:lang w:bidi="en-US"/>
        </w:rPr>
        <w:t xml:space="preserve">ałącznik </w:t>
      </w:r>
      <w:r w:rsidR="006D0E2D" w:rsidRPr="00554885">
        <w:rPr>
          <w:lang w:bidi="en-US"/>
        </w:rPr>
        <w:t xml:space="preserve">nr </w:t>
      </w:r>
      <w:r w:rsidR="00554885">
        <w:rPr>
          <w:lang w:bidi="en-US"/>
        </w:rPr>
        <w:t xml:space="preserve">1 </w:t>
      </w:r>
      <w:r w:rsidR="00AE6A29">
        <w:rPr>
          <w:lang w:bidi="en-US"/>
        </w:rPr>
        <w:t>do EIR.</w:t>
      </w:r>
    </w:p>
    <w:p w14:paraId="13FF101F" w14:textId="25A5BA68" w:rsidR="009C4BA7" w:rsidRDefault="003A3A18" w:rsidP="00312E6C">
      <w:pPr>
        <w:rPr>
          <w:lang w:bidi="en-US"/>
        </w:rPr>
      </w:pPr>
      <w:r>
        <w:rPr>
          <w:lang w:bidi="en-US"/>
        </w:rPr>
        <w:t xml:space="preserve">Parametry odnoszące się do klasyfikacji elementów zostaną zgrupowane w </w:t>
      </w:r>
      <w:r w:rsidR="009C27DA">
        <w:rPr>
          <w:lang w:bidi="en-US"/>
        </w:rPr>
        <w:t xml:space="preserve">zestawie właściwości </w:t>
      </w:r>
      <w:r w:rsidR="00D03E03">
        <w:rPr>
          <w:lang w:bidi="en-US"/>
        </w:rPr>
        <w:t>o nazwie „Klasyfikacja”, pozostałe informacje alfanumeryczne Wykonawca umieści</w:t>
      </w:r>
      <w:r w:rsidR="009E304E">
        <w:rPr>
          <w:lang w:bidi="en-US"/>
        </w:rPr>
        <w:t xml:space="preserve"> w zestawie o nazwie „PPMT”</w:t>
      </w:r>
      <w:r w:rsidR="00D60BF2">
        <w:rPr>
          <w:lang w:bidi="en-US"/>
        </w:rPr>
        <w:t xml:space="preserve"> (zgodnie z modelami informacyjnymi z etapu projektowania).</w:t>
      </w:r>
    </w:p>
    <w:p w14:paraId="653A7F5B" w14:textId="3004BAFC" w:rsidR="00407EEA" w:rsidRDefault="00407EEA" w:rsidP="00312E6C">
      <w:pPr>
        <w:rPr>
          <w:lang w:bidi="en-US"/>
        </w:rPr>
      </w:pPr>
      <w:r w:rsidRPr="00407EEA">
        <w:rPr>
          <w:lang w:bidi="en-US"/>
        </w:rPr>
        <w:t xml:space="preserve">Wszystkie </w:t>
      </w:r>
      <w:r w:rsidR="003B1E1C">
        <w:rPr>
          <w:lang w:bidi="en-US"/>
        </w:rPr>
        <w:t>informacje alfanumeryczne</w:t>
      </w:r>
      <w:r w:rsidRPr="00407EEA">
        <w:rPr>
          <w:lang w:bidi="en-US"/>
        </w:rPr>
        <w:t xml:space="preserve"> powinny zostać umieszczone w modelach w języku polskim. Nazewnictwo parametrów i wartości powinno być spójne, tzn. że jedno określenie powinno występować w całym modelu</w:t>
      </w:r>
      <w:r w:rsidR="003B1E1C">
        <w:rPr>
          <w:lang w:bidi="en-US"/>
        </w:rPr>
        <w:t>.</w:t>
      </w:r>
    </w:p>
    <w:p w14:paraId="2BB27C50" w14:textId="54D45642" w:rsidR="00536A80" w:rsidRDefault="00536A80" w:rsidP="00312E6C">
      <w:pPr>
        <w:rPr>
          <w:lang w:bidi="en-US"/>
        </w:rPr>
      </w:pPr>
      <w:r>
        <w:rPr>
          <w:lang w:bidi="en-US"/>
        </w:rPr>
        <w:t>Dane liczbowe po eksporcie do formatu IF</w:t>
      </w:r>
      <w:r w:rsidR="00305FF5">
        <w:rPr>
          <w:lang w:bidi="en-US"/>
        </w:rPr>
        <w:t>C powinny być wartościami liczbowymi, nie tekstowymi</w:t>
      </w:r>
      <w:r w:rsidR="001C1F2C">
        <w:rPr>
          <w:lang w:bidi="en-US"/>
        </w:rPr>
        <w:t>.</w:t>
      </w:r>
    </w:p>
    <w:p w14:paraId="709B8058" w14:textId="14C50D23" w:rsidR="00655B1A" w:rsidRDefault="00655B1A" w:rsidP="00312E6C">
      <w:pPr>
        <w:rPr>
          <w:lang w:bidi="en-US"/>
        </w:rPr>
      </w:pPr>
      <w:r>
        <w:rPr>
          <w:lang w:bidi="en-US"/>
        </w:rPr>
        <w:t xml:space="preserve">Dla elementów dla których </w:t>
      </w:r>
      <w:r w:rsidR="00DE4D64">
        <w:rPr>
          <w:lang w:bidi="en-US"/>
        </w:rPr>
        <w:t>informacja</w:t>
      </w:r>
      <w:r>
        <w:rPr>
          <w:lang w:bidi="en-US"/>
        </w:rPr>
        <w:t xml:space="preserve"> nie ma zastosowania lub nie określa się dla nie</w:t>
      </w:r>
      <w:r w:rsidR="00DE4D64">
        <w:rPr>
          <w:lang w:bidi="en-US"/>
        </w:rPr>
        <w:t>j</w:t>
      </w:r>
      <w:r>
        <w:rPr>
          <w:lang w:bidi="en-US"/>
        </w:rPr>
        <w:t xml:space="preserve"> wartości</w:t>
      </w:r>
      <w:r w:rsidR="00DE4D64">
        <w:rPr>
          <w:lang w:bidi="en-US"/>
        </w:rPr>
        <w:t xml:space="preserve"> należy wprowadzić wartość „</w:t>
      </w:r>
      <w:proofErr w:type="spellStart"/>
      <w:r w:rsidR="00DE4D64">
        <w:rPr>
          <w:lang w:bidi="en-US"/>
        </w:rPr>
        <w:t>nd</w:t>
      </w:r>
      <w:proofErr w:type="spellEnd"/>
      <w:r w:rsidR="00DE4D64">
        <w:rPr>
          <w:lang w:bidi="en-US"/>
        </w:rPr>
        <w:t>”.</w:t>
      </w:r>
    </w:p>
    <w:p w14:paraId="4A5F9AE5" w14:textId="5718AD88" w:rsidR="00A774A7" w:rsidRDefault="009E304E" w:rsidP="00312E6C">
      <w:pPr>
        <w:rPr>
          <w:lang w:bidi="en-US"/>
        </w:rPr>
      </w:pPr>
      <w:r>
        <w:rPr>
          <w:lang w:bidi="en-US"/>
        </w:rPr>
        <w:t>Wymagania dotyczące</w:t>
      </w:r>
      <w:r w:rsidR="00C0179E">
        <w:rPr>
          <w:lang w:bidi="en-US"/>
        </w:rPr>
        <w:t xml:space="preserve"> zestawów właściwości</w:t>
      </w:r>
      <w:r w:rsidR="000D5913">
        <w:rPr>
          <w:lang w:bidi="en-US"/>
        </w:rPr>
        <w:t xml:space="preserve"> oraz</w:t>
      </w:r>
      <w:r w:rsidR="00C0179E">
        <w:rPr>
          <w:lang w:bidi="en-US"/>
        </w:rPr>
        <w:t xml:space="preserve"> nazewnictwa informacji alfanumerycznych odnoszą się do </w:t>
      </w:r>
      <w:r w:rsidR="000D5913">
        <w:rPr>
          <w:lang w:bidi="en-US"/>
        </w:rPr>
        <w:t>formatu IFC. Zamawiający nie narzuca na Wykonawcę sposobu nazewnictwa tych informacji w formacie natywnym.</w:t>
      </w:r>
    </w:p>
    <w:p w14:paraId="6D5F62D4" w14:textId="2EB4318D" w:rsidR="00EC74AD" w:rsidRDefault="00EC74AD" w:rsidP="00EC74AD">
      <w:pPr>
        <w:pStyle w:val="Nagwek3"/>
      </w:pPr>
      <w:bookmarkStart w:id="16" w:name="_Toc184670911"/>
      <w:r>
        <w:t>Szczegółowość informacji geometrycznych</w:t>
      </w:r>
      <w:bookmarkEnd w:id="16"/>
    </w:p>
    <w:p w14:paraId="7086C025" w14:textId="73B01C86" w:rsidR="00017FA6" w:rsidRDefault="000352D3" w:rsidP="00017FA6">
      <w:r w:rsidRPr="000352D3">
        <w:t xml:space="preserve">Wymagania określają minimalny stopień szczegółowości </w:t>
      </w:r>
      <w:r>
        <w:t>informacji geometrycznych</w:t>
      </w:r>
      <w:r w:rsidRPr="000352D3">
        <w:t>. Projektant na danym etapie ma możliwość zamodelowania elementów w wyższym stopniu szczegółowości.</w:t>
      </w:r>
    </w:p>
    <w:p w14:paraId="3B117CF6" w14:textId="4E558DC5" w:rsidR="00495A47" w:rsidRDefault="00495A47" w:rsidP="00017FA6">
      <w:r w:rsidRPr="00495A47">
        <w:t xml:space="preserve">Gabaryt elementu modelu powinien odzwierciedlać minimum jego zewnętrzny obrys oraz wszystkie elementy mające wpływ na </w:t>
      </w:r>
      <w:r w:rsidR="0085488C">
        <w:t>elementy sąsiadujące.</w:t>
      </w:r>
    </w:p>
    <w:p w14:paraId="6829DABB" w14:textId="77777777" w:rsidR="00933437" w:rsidRDefault="00933437" w:rsidP="00933437">
      <w:pPr>
        <w:rPr>
          <w:lang w:bidi="en-US"/>
        </w:rPr>
      </w:pPr>
      <w:r w:rsidRPr="003B006C">
        <w:rPr>
          <w:lang w:bidi="en-US"/>
        </w:rPr>
        <w:t>Model</w:t>
      </w:r>
      <w:r>
        <w:rPr>
          <w:lang w:bidi="en-US"/>
        </w:rPr>
        <w:t>e</w:t>
      </w:r>
      <w:r w:rsidRPr="003B006C">
        <w:rPr>
          <w:lang w:bidi="en-US"/>
        </w:rPr>
        <w:t xml:space="preserve"> nie powin</w:t>
      </w:r>
      <w:r>
        <w:rPr>
          <w:lang w:bidi="en-US"/>
        </w:rPr>
        <w:t>ny</w:t>
      </w:r>
      <w:r w:rsidRPr="003B006C">
        <w:rPr>
          <w:lang w:bidi="en-US"/>
        </w:rPr>
        <w:t xml:space="preserve"> zawierać obiektów wprowadzonych tymczasowo jako wsparcie procesu modelowania lub innych </w:t>
      </w:r>
      <w:r>
        <w:rPr>
          <w:lang w:bidi="en-US"/>
        </w:rPr>
        <w:t xml:space="preserve">elementów </w:t>
      </w:r>
      <w:r w:rsidRPr="003B006C">
        <w:rPr>
          <w:lang w:bidi="en-US"/>
        </w:rPr>
        <w:t xml:space="preserve">niepowiązanych z </w:t>
      </w:r>
      <w:r>
        <w:rPr>
          <w:lang w:bidi="en-US"/>
        </w:rPr>
        <w:t>projektem.</w:t>
      </w:r>
    </w:p>
    <w:p w14:paraId="198566AB" w14:textId="77777777" w:rsidR="00F8795F" w:rsidRDefault="00F8795F" w:rsidP="00F8795F">
      <w:pPr>
        <w:rPr>
          <w:lang w:bidi="en-US"/>
        </w:rPr>
      </w:pPr>
      <w:r w:rsidRPr="002D4351">
        <w:rPr>
          <w:lang w:bidi="en-US"/>
        </w:rPr>
        <w:t>Poszczególne elementy modeli nie powinny się wzajemnie przenikać, generując tym samym zduplikowan</w:t>
      </w:r>
      <w:r>
        <w:rPr>
          <w:lang w:bidi="en-US"/>
        </w:rPr>
        <w:t>ych</w:t>
      </w:r>
      <w:r w:rsidRPr="002D4351">
        <w:rPr>
          <w:lang w:bidi="en-US"/>
        </w:rPr>
        <w:t xml:space="preserve"> części elementów w zestawieniach ilościowych</w:t>
      </w:r>
      <w:r>
        <w:rPr>
          <w:lang w:bidi="en-US"/>
        </w:rPr>
        <w:t>.</w:t>
      </w:r>
    </w:p>
    <w:p w14:paraId="6E7A6F2C" w14:textId="77777777" w:rsidR="00A7332D" w:rsidRDefault="00A7332D" w:rsidP="00A7332D">
      <w:pPr>
        <w:rPr>
          <w:lang w:bidi="en-US"/>
        </w:rPr>
      </w:pPr>
      <w:r w:rsidRPr="00527CEC">
        <w:rPr>
          <w:lang w:bidi="en-US"/>
        </w:rPr>
        <w:t>Modele nie powinny zawierać zduplikowanych elementów znajdujących się w tej samej lokalizacji</w:t>
      </w:r>
      <w:r>
        <w:rPr>
          <w:lang w:bidi="en-US"/>
        </w:rPr>
        <w:t>.</w:t>
      </w:r>
    </w:p>
    <w:p w14:paraId="22F57922" w14:textId="77777777" w:rsidR="00304349" w:rsidRDefault="00304349" w:rsidP="00304349">
      <w:pPr>
        <w:rPr>
          <w:lang w:bidi="en-US"/>
        </w:rPr>
      </w:pPr>
      <w:r>
        <w:rPr>
          <w:lang w:bidi="en-US"/>
        </w:rPr>
        <w:t>W przypadku łączenia elementów z różnych materiałów należy kierować się rzeczywistym wykonaniem elementów.</w:t>
      </w:r>
    </w:p>
    <w:p w14:paraId="5625431B" w14:textId="0E51627D" w:rsidR="00681254" w:rsidRDefault="00681254" w:rsidP="00304349">
      <w:pPr>
        <w:rPr>
          <w:lang w:bidi="en-US"/>
        </w:rPr>
      </w:pPr>
      <w:r w:rsidRPr="00681254">
        <w:rPr>
          <w:lang w:bidi="en-US"/>
        </w:rPr>
        <w:lastRenderedPageBreak/>
        <w:t>Elementy modeli powinny być poprawnie przypisane do kondygnacji (podział na kondygnacje). Elementy wysokie należy odpowiednio podzielić (dopuszcza się odstępstwa, jeżeli technologia wykonania zakłada przejście przez wiele kondygnacji. W takim przypadku element należy przypisać do najniższej kondygnacji na której występuje).</w:t>
      </w:r>
    </w:p>
    <w:p w14:paraId="4AA0672A" w14:textId="226BD814" w:rsidR="00AD3FF7" w:rsidRDefault="00C723D2" w:rsidP="00C723D2">
      <w:pPr>
        <w:pStyle w:val="Akapitzlist"/>
        <w:numPr>
          <w:ilvl w:val="0"/>
          <w:numId w:val="4"/>
        </w:numPr>
        <w:rPr>
          <w:lang w:bidi="en-US"/>
        </w:rPr>
      </w:pPr>
      <w:r>
        <w:rPr>
          <w:lang w:bidi="en-US"/>
        </w:rPr>
        <w:t>Architektura</w:t>
      </w:r>
    </w:p>
    <w:p w14:paraId="5CE69373" w14:textId="2D9B07AC" w:rsidR="00C723D2" w:rsidRDefault="00C723D2" w:rsidP="00C723D2">
      <w:pPr>
        <w:pStyle w:val="Akapitzlist"/>
        <w:rPr>
          <w:lang w:bidi="en-US"/>
        </w:rPr>
      </w:pPr>
      <w:r>
        <w:rPr>
          <w:lang w:bidi="en-US"/>
        </w:rPr>
        <w:t>Poniższe wymagania należy uwzględnić w modelu</w:t>
      </w:r>
    </w:p>
    <w:p w14:paraId="6963367B" w14:textId="77777777" w:rsidR="004E2746" w:rsidRDefault="004E2746" w:rsidP="004E2746">
      <w:pPr>
        <w:pStyle w:val="Akapitzlist"/>
        <w:numPr>
          <w:ilvl w:val="0"/>
          <w:numId w:val="5"/>
        </w:numPr>
        <w:spacing w:after="120" w:line="276" w:lineRule="auto"/>
        <w:ind w:left="1134"/>
        <w:rPr>
          <w:lang w:bidi="en-US"/>
        </w:rPr>
      </w:pPr>
      <w:r w:rsidRPr="004414E0">
        <w:rPr>
          <w:lang w:bidi="en-US"/>
        </w:rPr>
        <w:t>Ściany są dzielone przez strop i kondygnacje (chyba że technologia wykonania przewiduje inaczej) oraz „wycinane” przez strop, słupy i belki</w:t>
      </w:r>
    </w:p>
    <w:p w14:paraId="1E2E0206" w14:textId="7A9333D6" w:rsidR="004E2746" w:rsidRPr="00E42F53" w:rsidRDefault="004E2746" w:rsidP="004E2746">
      <w:pPr>
        <w:pStyle w:val="Akapitzlist"/>
        <w:numPr>
          <w:ilvl w:val="0"/>
          <w:numId w:val="5"/>
        </w:numPr>
        <w:spacing w:after="120" w:line="276" w:lineRule="auto"/>
        <w:ind w:left="1134"/>
        <w:rPr>
          <w:lang w:bidi="en-US"/>
        </w:rPr>
      </w:pPr>
      <w:r w:rsidRPr="00E42F53">
        <w:rPr>
          <w:lang w:bidi="en-US"/>
        </w:rPr>
        <w:t xml:space="preserve">Ściany o różnych wysokościach </w:t>
      </w:r>
      <w:r w:rsidR="00177914">
        <w:rPr>
          <w:lang w:bidi="en-US"/>
        </w:rPr>
        <w:t xml:space="preserve">lub materiałach </w:t>
      </w:r>
      <w:r w:rsidRPr="00E42F53">
        <w:rPr>
          <w:lang w:bidi="en-US"/>
        </w:rPr>
        <w:t>powinny być modelowane osobnym elementem</w:t>
      </w:r>
    </w:p>
    <w:p w14:paraId="6610705A" w14:textId="77777777" w:rsidR="004E2746" w:rsidRDefault="004E2746" w:rsidP="004E2746">
      <w:pPr>
        <w:pStyle w:val="Akapitzlist"/>
        <w:numPr>
          <w:ilvl w:val="0"/>
          <w:numId w:val="5"/>
        </w:numPr>
        <w:spacing w:after="120" w:line="276" w:lineRule="auto"/>
        <w:ind w:left="1134"/>
        <w:rPr>
          <w:lang w:bidi="en-US"/>
        </w:rPr>
      </w:pPr>
      <w:r>
        <w:rPr>
          <w:lang w:bidi="en-US"/>
        </w:rPr>
        <w:t>Każda warstwa (ściany, podłogi itp.) jest przedstawiona za pomocą oddzielnej geometrii. Informacja o materiale i grubości danej warstwy powinna zostać przypisana do konkretnej warstwy (nie dotyczy ścianek GK)</w:t>
      </w:r>
    </w:p>
    <w:p w14:paraId="1FB3142C" w14:textId="77777777" w:rsidR="004E2746" w:rsidRPr="00C2605C" w:rsidRDefault="004E2746" w:rsidP="004E2746">
      <w:pPr>
        <w:pStyle w:val="Akapitzlist"/>
        <w:numPr>
          <w:ilvl w:val="0"/>
          <w:numId w:val="5"/>
        </w:numPr>
        <w:spacing w:after="120" w:line="276" w:lineRule="auto"/>
        <w:ind w:left="1134"/>
        <w:rPr>
          <w:lang w:bidi="en-US"/>
        </w:rPr>
      </w:pPr>
      <w:r>
        <w:rPr>
          <w:lang w:bidi="en-US"/>
        </w:rPr>
        <w:t>W przypadku zmiany materiałów na wysokości ściany, zmiana ta zostanie odzwierciedlona w modelu.</w:t>
      </w:r>
    </w:p>
    <w:p w14:paraId="587E1B8A" w14:textId="77777777" w:rsidR="004E2746" w:rsidRDefault="004E2746" w:rsidP="004E2746">
      <w:pPr>
        <w:pStyle w:val="Akapitzlist"/>
        <w:numPr>
          <w:ilvl w:val="0"/>
          <w:numId w:val="5"/>
        </w:numPr>
        <w:spacing w:after="120" w:line="276" w:lineRule="auto"/>
        <w:ind w:left="1134"/>
        <w:rPr>
          <w:lang w:bidi="en-US"/>
        </w:rPr>
      </w:pPr>
      <w:r>
        <w:rPr>
          <w:lang w:bidi="en-US"/>
        </w:rPr>
        <w:t>Podłogi, sufity są podzielone względem pomieszczeń</w:t>
      </w:r>
    </w:p>
    <w:p w14:paraId="78F3692D" w14:textId="77777777" w:rsidR="004E2746" w:rsidRDefault="004E2746" w:rsidP="004E2746">
      <w:pPr>
        <w:pStyle w:val="Akapitzlist"/>
        <w:numPr>
          <w:ilvl w:val="0"/>
          <w:numId w:val="5"/>
        </w:numPr>
        <w:spacing w:after="120" w:line="276" w:lineRule="auto"/>
        <w:ind w:left="1134"/>
        <w:rPr>
          <w:lang w:bidi="en-US"/>
        </w:rPr>
      </w:pPr>
      <w:r>
        <w:rPr>
          <w:lang w:bidi="en-US"/>
        </w:rPr>
        <w:t>Ostatnie warstwy wykończeniowe podłóg, sufitów ścian itp. uwzględniają zmianę materiału, umożliwiając tym samym prawidłowe zestawienie informacji o ilości danego materiału</w:t>
      </w:r>
    </w:p>
    <w:p w14:paraId="6EF332DC" w14:textId="77777777" w:rsidR="00CC2213" w:rsidRDefault="004E2746" w:rsidP="00CC2213">
      <w:pPr>
        <w:pStyle w:val="Akapitzlist"/>
        <w:numPr>
          <w:ilvl w:val="0"/>
          <w:numId w:val="5"/>
        </w:numPr>
        <w:spacing w:after="120" w:line="276" w:lineRule="auto"/>
        <w:ind w:left="1134"/>
        <w:rPr>
          <w:lang w:bidi="en-US"/>
        </w:rPr>
      </w:pPr>
      <w:r>
        <w:rPr>
          <w:lang w:bidi="en-US"/>
        </w:rPr>
        <w:t>W hierarchii łączenia elementów elementy nośne zawsze wycinają elementy nienośne</w:t>
      </w:r>
    </w:p>
    <w:p w14:paraId="11494CA4" w14:textId="4B8E779B" w:rsidR="00495A47" w:rsidRDefault="004E2746" w:rsidP="00AE7B51">
      <w:pPr>
        <w:pStyle w:val="Akapitzlist"/>
        <w:numPr>
          <w:ilvl w:val="0"/>
          <w:numId w:val="5"/>
        </w:numPr>
        <w:spacing w:after="120" w:line="276" w:lineRule="auto"/>
        <w:ind w:left="1134"/>
      </w:pPr>
      <w:r>
        <w:rPr>
          <w:lang w:bidi="en-US"/>
        </w:rPr>
        <w:t>Typy ścian powinny być podzielone ze względu na technologię wykonania</w:t>
      </w:r>
    </w:p>
    <w:p w14:paraId="175368CC" w14:textId="7F397CC8" w:rsidR="004B43D5" w:rsidRDefault="00282A8C" w:rsidP="00CC2213">
      <w:pPr>
        <w:pStyle w:val="Akapitzlist"/>
        <w:numPr>
          <w:ilvl w:val="0"/>
          <w:numId w:val="5"/>
        </w:numPr>
        <w:spacing w:after="120" w:line="276" w:lineRule="auto"/>
        <w:ind w:left="1134"/>
      </w:pPr>
      <w:r>
        <w:rPr>
          <w:lang w:bidi="en-US"/>
        </w:rPr>
        <w:t>Otworowanie odpowiadające geometrii zapropon</w:t>
      </w:r>
      <w:r w:rsidR="005934D1">
        <w:rPr>
          <w:lang w:bidi="en-US"/>
        </w:rPr>
        <w:t>owanej na rysunkach 2D projektów warsztatowych</w:t>
      </w:r>
    </w:p>
    <w:p w14:paraId="30909CF7" w14:textId="77777777" w:rsidR="00394941" w:rsidRDefault="00394941" w:rsidP="00394941">
      <w:pPr>
        <w:pStyle w:val="Akapitzlist"/>
        <w:spacing w:after="120" w:line="276" w:lineRule="auto"/>
        <w:ind w:left="1134"/>
      </w:pPr>
    </w:p>
    <w:p w14:paraId="426E6E72" w14:textId="62C74CC6" w:rsidR="00CC2213" w:rsidRDefault="00CC2213" w:rsidP="00CC2213">
      <w:pPr>
        <w:pStyle w:val="Akapitzlist"/>
        <w:numPr>
          <w:ilvl w:val="0"/>
          <w:numId w:val="4"/>
        </w:numPr>
        <w:spacing w:after="120" w:line="276" w:lineRule="auto"/>
      </w:pPr>
      <w:r>
        <w:t>Konstrukcja</w:t>
      </w:r>
    </w:p>
    <w:p w14:paraId="59276E26" w14:textId="5E990E66" w:rsidR="006F79DA" w:rsidRDefault="006F79DA" w:rsidP="006F79DA">
      <w:pPr>
        <w:pStyle w:val="Akapitzlist"/>
        <w:spacing w:after="120" w:line="276" w:lineRule="auto"/>
      </w:pPr>
      <w:r w:rsidRPr="006F79DA">
        <w:t xml:space="preserve">Opisana </w:t>
      </w:r>
      <w:r>
        <w:t>poniżej</w:t>
      </w:r>
      <w:r w:rsidRPr="006F79DA">
        <w:t xml:space="preserve"> hierarchia dotyczy elementów wykonanych z tego samego materiału (np. żelbetu). Należy pamiętać, że w przypadku łączenia elementów z różnych materiałów np. żelbetowych z murowanymi należy kierować się rzeczywistym wykonaniem elementów.</w:t>
      </w:r>
    </w:p>
    <w:p w14:paraId="7085506C" w14:textId="77777777" w:rsidR="00B839E5" w:rsidRDefault="00B839E5" w:rsidP="00B839E5">
      <w:pPr>
        <w:pStyle w:val="Akapitzlist"/>
        <w:numPr>
          <w:ilvl w:val="0"/>
          <w:numId w:val="5"/>
        </w:numPr>
        <w:spacing w:after="120" w:line="276" w:lineRule="auto"/>
        <w:ind w:left="1134"/>
        <w:rPr>
          <w:lang w:bidi="en-US"/>
        </w:rPr>
      </w:pPr>
      <w:r w:rsidRPr="004414E0">
        <w:rPr>
          <w:lang w:bidi="en-US"/>
        </w:rPr>
        <w:t>Ściany są dzielone przez strop i kondygnacje (chyba że technologia wykonania przewiduje inaczej) oraz „wycinane” przez strop, słupy i belki</w:t>
      </w:r>
    </w:p>
    <w:p w14:paraId="456B268F" w14:textId="2C699AB0" w:rsidR="00B839E5" w:rsidRDefault="00B839E5" w:rsidP="00B839E5">
      <w:pPr>
        <w:pStyle w:val="Akapitzlist"/>
        <w:numPr>
          <w:ilvl w:val="0"/>
          <w:numId w:val="5"/>
        </w:numPr>
        <w:spacing w:after="120" w:line="276" w:lineRule="auto"/>
        <w:ind w:left="1134"/>
        <w:rPr>
          <w:lang w:bidi="en-US"/>
        </w:rPr>
      </w:pPr>
      <w:r w:rsidRPr="00E42F53">
        <w:rPr>
          <w:lang w:bidi="en-US"/>
        </w:rPr>
        <w:t>Ściany o różnych wysokościach</w:t>
      </w:r>
      <w:r w:rsidR="009F6130">
        <w:rPr>
          <w:lang w:bidi="en-US"/>
        </w:rPr>
        <w:t xml:space="preserve">, materiałach lub klasach betonu </w:t>
      </w:r>
      <w:r w:rsidRPr="00E42F53">
        <w:rPr>
          <w:lang w:bidi="en-US"/>
        </w:rPr>
        <w:t>powinny być modelowane osobnym elementem</w:t>
      </w:r>
    </w:p>
    <w:p w14:paraId="13FBAFAE" w14:textId="5DC71591" w:rsidR="00825381" w:rsidRDefault="00825381" w:rsidP="00B839E5">
      <w:pPr>
        <w:pStyle w:val="Akapitzlist"/>
        <w:numPr>
          <w:ilvl w:val="0"/>
          <w:numId w:val="5"/>
        </w:numPr>
        <w:spacing w:after="120" w:line="276" w:lineRule="auto"/>
        <w:ind w:left="1134"/>
        <w:rPr>
          <w:lang w:bidi="en-US"/>
        </w:rPr>
      </w:pPr>
      <w:r w:rsidRPr="00825381">
        <w:rPr>
          <w:lang w:bidi="en-US"/>
        </w:rPr>
        <w:t>Ściany powinny być przypisane do najniższego poziomu na którym występują.</w:t>
      </w:r>
    </w:p>
    <w:p w14:paraId="64B0F3C1" w14:textId="77777777" w:rsidR="00A87751" w:rsidRDefault="00B839E5" w:rsidP="00A87751">
      <w:pPr>
        <w:pStyle w:val="Akapitzlist"/>
        <w:numPr>
          <w:ilvl w:val="0"/>
          <w:numId w:val="5"/>
        </w:numPr>
        <w:spacing w:after="120" w:line="276" w:lineRule="auto"/>
        <w:ind w:left="1134"/>
        <w:rPr>
          <w:lang w:bidi="en-US"/>
        </w:rPr>
      </w:pPr>
      <w:r w:rsidRPr="0093587E">
        <w:rPr>
          <w:lang w:bidi="en-US"/>
        </w:rPr>
        <w:t>Słupy są dzielone przez stropy i kondygnacje podobnie jak ściany oraz wycinane przez strop i belki (chyba że technologia wykonania przewiduje inaczej)</w:t>
      </w:r>
    </w:p>
    <w:p w14:paraId="7A195DB2" w14:textId="3319E183" w:rsidR="00A87751" w:rsidRDefault="00A87751" w:rsidP="0033073E">
      <w:pPr>
        <w:pStyle w:val="Akapitzlist"/>
        <w:numPr>
          <w:ilvl w:val="0"/>
          <w:numId w:val="5"/>
        </w:numPr>
        <w:spacing w:after="120" w:line="276" w:lineRule="auto"/>
        <w:ind w:left="1134"/>
        <w:rPr>
          <w:lang w:bidi="en-US"/>
        </w:rPr>
      </w:pPr>
      <w:r>
        <w:rPr>
          <w:lang w:bidi="en-US"/>
        </w:rPr>
        <w:t>Słupy powinny być przypisane do najniższego poziomu na którym występują.</w:t>
      </w:r>
    </w:p>
    <w:p w14:paraId="3A6C1C85" w14:textId="062097FC" w:rsidR="00B839E5" w:rsidRDefault="00B839E5" w:rsidP="00B839E5">
      <w:pPr>
        <w:pStyle w:val="Akapitzlist"/>
        <w:numPr>
          <w:ilvl w:val="0"/>
          <w:numId w:val="5"/>
        </w:numPr>
        <w:spacing w:after="120" w:line="276" w:lineRule="auto"/>
        <w:ind w:left="1134"/>
        <w:rPr>
          <w:lang w:bidi="en-US"/>
        </w:rPr>
      </w:pPr>
      <w:r w:rsidRPr="00B9180B">
        <w:rPr>
          <w:lang w:bidi="en-US"/>
        </w:rPr>
        <w:t xml:space="preserve">Belki i </w:t>
      </w:r>
      <w:proofErr w:type="spellStart"/>
      <w:r w:rsidRPr="00B9180B">
        <w:rPr>
          <w:lang w:bidi="en-US"/>
        </w:rPr>
        <w:t>nadciągi</w:t>
      </w:r>
      <w:proofErr w:type="spellEnd"/>
      <w:r w:rsidRPr="00B9180B">
        <w:rPr>
          <w:lang w:bidi="en-US"/>
        </w:rPr>
        <w:t xml:space="preserve"> należy zawsze zdefiniować na pełną wysokość (uwzględniając grubość stropu). Strop „wycina” belkę</w:t>
      </w:r>
    </w:p>
    <w:p w14:paraId="620AC096" w14:textId="3A2C33E9" w:rsidR="0033073E" w:rsidRDefault="0033073E" w:rsidP="00B839E5">
      <w:pPr>
        <w:pStyle w:val="Akapitzlist"/>
        <w:numPr>
          <w:ilvl w:val="0"/>
          <w:numId w:val="5"/>
        </w:numPr>
        <w:spacing w:after="120" w:line="276" w:lineRule="auto"/>
        <w:ind w:left="1134"/>
        <w:rPr>
          <w:lang w:bidi="en-US"/>
        </w:rPr>
      </w:pPr>
      <w:r>
        <w:rPr>
          <w:lang w:bidi="en-US"/>
        </w:rPr>
        <w:t xml:space="preserve">Belki </w:t>
      </w:r>
      <w:r w:rsidRPr="0033073E">
        <w:rPr>
          <w:lang w:bidi="en-US"/>
        </w:rPr>
        <w:t>powinny mieć przypisany odpowiedni poziom odniesienia, tak aby odsunięcia od kondygnacji były jak najmniejsze.</w:t>
      </w:r>
    </w:p>
    <w:p w14:paraId="380CB183" w14:textId="77777777" w:rsidR="00BA20EF" w:rsidRDefault="00BA20EF" w:rsidP="00BA20EF">
      <w:pPr>
        <w:pStyle w:val="Akapitzlist"/>
        <w:numPr>
          <w:ilvl w:val="0"/>
          <w:numId w:val="5"/>
        </w:numPr>
        <w:spacing w:after="120" w:line="276" w:lineRule="auto"/>
        <w:ind w:left="1134"/>
      </w:pPr>
      <w:r>
        <w:rPr>
          <w:lang w:bidi="en-US"/>
        </w:rPr>
        <w:t>Otworowanie odpowiadające geometrii zaproponowanej na rysunkach 2D projektów warsztatowych</w:t>
      </w:r>
    </w:p>
    <w:p w14:paraId="1EFAC9D6" w14:textId="281A8304" w:rsidR="00523845" w:rsidRDefault="00523845" w:rsidP="00BA20EF">
      <w:pPr>
        <w:pStyle w:val="Akapitzlist"/>
        <w:numPr>
          <w:ilvl w:val="0"/>
          <w:numId w:val="5"/>
        </w:numPr>
        <w:spacing w:after="120" w:line="276" w:lineRule="auto"/>
        <w:ind w:left="1134"/>
      </w:pPr>
      <w:r w:rsidRPr="00523845">
        <w:t>Schody i spoczniki półpiętra przypisujemy do poziomu niższego.</w:t>
      </w:r>
    </w:p>
    <w:p w14:paraId="0A4D821B" w14:textId="2FD215CC" w:rsidR="00B839E5" w:rsidRDefault="00BE2463" w:rsidP="00B839E5">
      <w:pPr>
        <w:pStyle w:val="Akapitzlist"/>
        <w:numPr>
          <w:ilvl w:val="0"/>
          <w:numId w:val="5"/>
        </w:numPr>
        <w:spacing w:after="120" w:line="276" w:lineRule="auto"/>
        <w:ind w:left="1134"/>
      </w:pPr>
      <w:r>
        <w:rPr>
          <w:lang w:bidi="en-US"/>
        </w:rPr>
        <w:lastRenderedPageBreak/>
        <w:t>Otworowanie odpowiadające geometrii zaproponowanej na rysunkach 2D projektów warsztatowych</w:t>
      </w:r>
    </w:p>
    <w:p w14:paraId="4215086E" w14:textId="77777777" w:rsidR="001E3703" w:rsidRDefault="001E3703" w:rsidP="001E3703">
      <w:pPr>
        <w:pStyle w:val="Akapitzlist"/>
        <w:spacing w:after="120" w:line="276" w:lineRule="auto"/>
        <w:ind w:left="1134"/>
      </w:pPr>
    </w:p>
    <w:p w14:paraId="3DD9DFBD" w14:textId="0469DC08" w:rsidR="001E3703" w:rsidRDefault="001E3703" w:rsidP="001E3703">
      <w:pPr>
        <w:pStyle w:val="Akapitzlist"/>
        <w:numPr>
          <w:ilvl w:val="0"/>
          <w:numId w:val="4"/>
        </w:numPr>
        <w:spacing w:after="120" w:line="276" w:lineRule="auto"/>
      </w:pPr>
      <w:r>
        <w:t>Instalacje</w:t>
      </w:r>
    </w:p>
    <w:p w14:paraId="3D8FE620" w14:textId="4AC6D960" w:rsidR="006319A3" w:rsidRDefault="006319A3" w:rsidP="006319A3">
      <w:pPr>
        <w:pStyle w:val="Akapitzlist"/>
        <w:spacing w:after="120" w:line="276" w:lineRule="auto"/>
      </w:pPr>
      <w:r w:rsidRPr="006319A3">
        <w:t>W przypadku instalacji przyjęto następujące zasadę przynależności instalacji do danego poziomu</w:t>
      </w:r>
    </w:p>
    <w:p w14:paraId="432E271D" w14:textId="4CCCF46E" w:rsidR="00942A3C" w:rsidRPr="00D37F4F" w:rsidRDefault="00942A3C" w:rsidP="00942A3C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left"/>
        <w:rPr>
          <w:rFonts w:eastAsia="Times New Roman"/>
          <w:color w:val="000000"/>
        </w:rPr>
      </w:pPr>
      <w:r w:rsidRPr="00D37F4F">
        <w:rPr>
          <w:rFonts w:eastAsia="Times New Roman"/>
          <w:color w:val="000000"/>
        </w:rPr>
        <w:t xml:space="preserve">Elementy takie jak rury, kształtki, </w:t>
      </w:r>
      <w:r>
        <w:rPr>
          <w:rFonts w:eastAsia="Times New Roman"/>
          <w:color w:val="000000"/>
        </w:rPr>
        <w:t xml:space="preserve">koryta, </w:t>
      </w:r>
      <w:r w:rsidRPr="00D37F4F">
        <w:rPr>
          <w:rFonts w:eastAsia="Times New Roman"/>
          <w:color w:val="000000"/>
        </w:rPr>
        <w:t>akcesoria, urządzenia zawierające się w całości na danym poziomie - przypisane są do danego poziomu.</w:t>
      </w:r>
    </w:p>
    <w:p w14:paraId="5D69E975" w14:textId="1A67AB2B" w:rsidR="00942A3C" w:rsidRDefault="00942A3C" w:rsidP="00942A3C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left"/>
        <w:rPr>
          <w:rFonts w:eastAsia="Times New Roman"/>
          <w:color w:val="000000"/>
        </w:rPr>
      </w:pPr>
      <w:r w:rsidRPr="00D37F4F">
        <w:rPr>
          <w:rFonts w:eastAsia="Times New Roman"/>
          <w:color w:val="000000"/>
        </w:rPr>
        <w:t>Piony instalacyjne, elementy pionów oraz urządzenia obejmujące ponad jeden poziom budynku – przypisane do poziomu, na którym znajduje się najniższy punkt danego elementu. Elementy prowadzone pod posadzką danego poziomu, ale obsługujące go (np. rozprowadzenie instalacji mieszkaniowych – przypisane do poziomu, który obsługują.</w:t>
      </w:r>
    </w:p>
    <w:p w14:paraId="70B30103" w14:textId="77777777" w:rsidR="004860D4" w:rsidRDefault="004860D4" w:rsidP="004860D4">
      <w:pPr>
        <w:spacing w:after="0" w:line="240" w:lineRule="auto"/>
        <w:jc w:val="left"/>
        <w:rPr>
          <w:rFonts w:eastAsia="Times New Roman"/>
          <w:color w:val="000000"/>
        </w:rPr>
      </w:pPr>
    </w:p>
    <w:p w14:paraId="5711FC01" w14:textId="4D05C067" w:rsidR="004860D4" w:rsidRPr="00BD4D90" w:rsidRDefault="004860D4" w:rsidP="00BD4D90">
      <w:pPr>
        <w:rPr>
          <w:u w:val="single"/>
        </w:rPr>
      </w:pPr>
      <w:r w:rsidRPr="00BD4D90">
        <w:rPr>
          <w:u w:val="single"/>
        </w:rPr>
        <w:t>Uwaga:</w:t>
      </w:r>
    </w:p>
    <w:p w14:paraId="50390BB8" w14:textId="33941A82" w:rsidR="004860D4" w:rsidRPr="008965EA" w:rsidRDefault="004860D4" w:rsidP="00BD4D90">
      <w:r w:rsidRPr="008965EA">
        <w:t>W przypadku kiedy modele informacyjne z etapu projektowego</w:t>
      </w:r>
      <w:r w:rsidR="00FC1ADB" w:rsidRPr="008965EA">
        <w:t xml:space="preserve"> nie </w:t>
      </w:r>
      <w:proofErr w:type="spellStart"/>
      <w:r w:rsidR="00FC1ADB" w:rsidRPr="008965EA">
        <w:t>spełniaja</w:t>
      </w:r>
      <w:proofErr w:type="spellEnd"/>
      <w:r w:rsidR="00FC1ADB" w:rsidRPr="008965EA">
        <w:t xml:space="preserve"> powyższych wymagań dotyczących </w:t>
      </w:r>
      <w:proofErr w:type="spellStart"/>
      <w:r w:rsidR="00FC1ADB" w:rsidRPr="008965EA">
        <w:t>szczegołowości</w:t>
      </w:r>
      <w:proofErr w:type="spellEnd"/>
      <w:r w:rsidR="00FC1ADB" w:rsidRPr="008965EA">
        <w:t xml:space="preserve"> informacji geometrycznych</w:t>
      </w:r>
      <w:r w:rsidR="008965EA">
        <w:t xml:space="preserve">, Wykonawca nie ma obowiązku doprowadzenia modeli do zgodności z poniższymi wymaganiami. </w:t>
      </w:r>
      <w:r w:rsidR="00A54678">
        <w:t xml:space="preserve">Wymagania zawarte w niniejszych dokumencie dotyczą zakresu wprowadzanych do modeli informacyjnych zmian przez </w:t>
      </w:r>
      <w:proofErr w:type="spellStart"/>
      <w:r w:rsidR="00A54678">
        <w:t>Wykonawce</w:t>
      </w:r>
      <w:proofErr w:type="spellEnd"/>
      <w:r w:rsidR="00A54678">
        <w:t>.</w:t>
      </w:r>
    </w:p>
    <w:p w14:paraId="7F5F3F25" w14:textId="51DDA9DD" w:rsidR="00EC74AD" w:rsidRDefault="00EC74AD" w:rsidP="00EC74AD">
      <w:pPr>
        <w:pStyle w:val="Nagwek3"/>
      </w:pPr>
      <w:bookmarkStart w:id="17" w:name="_Toc184670912"/>
      <w:r>
        <w:t>Formaty wymiany danych</w:t>
      </w:r>
      <w:bookmarkEnd w:id="17"/>
    </w:p>
    <w:p w14:paraId="6989C955" w14:textId="2B8DE713" w:rsidR="004905AF" w:rsidRPr="004905AF" w:rsidRDefault="004905AF" w:rsidP="004905AF">
      <w:r>
        <w:t>Wykonawca jest zobowiązany do przekazani</w:t>
      </w:r>
      <w:r w:rsidR="00BF6B4E">
        <w:t>a modeli informacyjnych w formacie natywnym oraz w formacie otwarty</w:t>
      </w:r>
      <w:r w:rsidR="007065F5">
        <w:t>m</w:t>
      </w:r>
      <w:r w:rsidR="00BF6B4E">
        <w:t xml:space="preserve"> IFC 2x3</w:t>
      </w:r>
      <w:r w:rsidR="00E34848">
        <w:t xml:space="preserve"> lub wersji nowszej formatu IFC po uzyskaniu akceptacji u Zamawiającego.</w:t>
      </w:r>
    </w:p>
    <w:p w14:paraId="111FC23F" w14:textId="103076E0" w:rsidR="000848C0" w:rsidRDefault="007558DE" w:rsidP="00E157E9">
      <w:r w:rsidRPr="007558DE">
        <w:t xml:space="preserve">W ramach przekazania formatu natywnego, oprócz samego pliku z modelem informacyjnym, należy dostarczyć wszystkie niezbędne pliki konfiguracyjne, </w:t>
      </w:r>
      <w:r w:rsidR="00D54254">
        <w:t xml:space="preserve">pliki mapowania, </w:t>
      </w:r>
      <w:r w:rsidRPr="007558DE">
        <w:t>bazy danych, pliki parametrów, linki, podkłady</w:t>
      </w:r>
      <w:r w:rsidR="00B32AFC">
        <w:t>, katalogi</w:t>
      </w:r>
      <w:r w:rsidR="00DB234F">
        <w:t>, tekstowe pliki danych</w:t>
      </w:r>
      <w:r w:rsidRPr="007558DE">
        <w:t xml:space="preserve"> oraz inne pliki wymagane do prawidłowego otwarcia pliku w oprogramowaniu natywnym i umożliwiające kontynuację pracy w tym środowisku.</w:t>
      </w:r>
    </w:p>
    <w:p w14:paraId="05817741" w14:textId="334B856C" w:rsidR="00101E18" w:rsidRDefault="00101E18" w:rsidP="00E157E9">
      <w:r>
        <w:t>Przekazane formaty natywne</w:t>
      </w:r>
      <w:r w:rsidR="00CF1045">
        <w:t xml:space="preserve"> oraz dane w nich zawarte nie mogą być w żaden sposób usuwane, modyfikowane, rozbijane ani upraszczane</w:t>
      </w:r>
      <w:r w:rsidR="00DF6038">
        <w:t xml:space="preserve"> w sposób uniemożliwiające kontynuację pracy na tym pliku.</w:t>
      </w:r>
    </w:p>
    <w:p w14:paraId="04067072" w14:textId="3FCA739A" w:rsidR="00EC74AD" w:rsidRDefault="00EC74AD" w:rsidP="00EC74AD">
      <w:pPr>
        <w:pStyle w:val="Nagwek3"/>
      </w:pPr>
      <w:bookmarkStart w:id="18" w:name="_Toc184670913"/>
      <w:r>
        <w:t>Układy współrzędnych</w:t>
      </w:r>
      <w:bookmarkEnd w:id="18"/>
    </w:p>
    <w:p w14:paraId="416B77E6" w14:textId="1364F787" w:rsidR="001F141E" w:rsidRDefault="001F141E" w:rsidP="001F141E">
      <w:r w:rsidRPr="001F141E">
        <w:t xml:space="preserve">We wszystkich modelach </w:t>
      </w:r>
      <w:r w:rsidR="00F7148F">
        <w:t xml:space="preserve">informacyjnych </w:t>
      </w:r>
      <w:r w:rsidRPr="001F141E">
        <w:t xml:space="preserve">należy wprowadzić koordynaty odpowiadające </w:t>
      </w:r>
      <w:r w:rsidR="00784C8F">
        <w:t>g</w:t>
      </w:r>
      <w:r w:rsidRPr="001F141E">
        <w:t xml:space="preserve">lobalnemu </w:t>
      </w:r>
      <w:r w:rsidR="00784C8F">
        <w:t>u</w:t>
      </w:r>
      <w:r w:rsidRPr="001F141E">
        <w:t xml:space="preserve">kładowi </w:t>
      </w:r>
      <w:r w:rsidR="00784C8F">
        <w:t>w</w:t>
      </w:r>
      <w:r w:rsidRPr="001F141E">
        <w:t xml:space="preserve">spółrzędnych, umożliwiające ustawienie budynku względem docelowej rzeczywistej lokalizacji. Modele należy umieścić w układzie współrzędnych płaskich prostokątnych PL-2000 strefa </w:t>
      </w:r>
      <w:r w:rsidR="001D31EF">
        <w:t>6</w:t>
      </w:r>
      <w:r w:rsidRPr="001F141E">
        <w:t xml:space="preserve"> oraz wysokościowym </w:t>
      </w:r>
      <w:r w:rsidR="00055E24" w:rsidRPr="00055E24">
        <w:t>PL-EVRF2007-NH.</w:t>
      </w:r>
    </w:p>
    <w:p w14:paraId="5C699DC9" w14:textId="122AC7DB" w:rsidR="00BB7A6D" w:rsidRDefault="00BB7A6D" w:rsidP="001F141E">
      <w:r>
        <w:t xml:space="preserve">Celem weryfikacji </w:t>
      </w:r>
      <w:r w:rsidR="00D633F5">
        <w:t>poprawności lokalizacji modeli informacyjnych w globalnym układzie współrzędnych</w:t>
      </w:r>
      <w:r w:rsidR="00E11351">
        <w:t xml:space="preserve"> do każdego modelu nal</w:t>
      </w:r>
      <w:r w:rsidR="00C06161">
        <w:t>eży wprowadzić punkt bazowy (sześcian o boku 1m)</w:t>
      </w:r>
      <w:r w:rsidR="002A26E4">
        <w:t xml:space="preserve"> na przecięciu osi A/1</w:t>
      </w:r>
      <w:r w:rsidR="00DF1331">
        <w:t xml:space="preserve"> (przecięcie </w:t>
      </w:r>
      <w:proofErr w:type="spellStart"/>
      <w:r w:rsidR="00DF1331">
        <w:t>okreslone</w:t>
      </w:r>
      <w:proofErr w:type="spellEnd"/>
      <w:r w:rsidR="00DF1331">
        <w:t xml:space="preserve"> na podstawie modelu architektury)</w:t>
      </w:r>
      <w:r w:rsidR="00EE0614">
        <w:t xml:space="preserve"> zgodnie z Rysunkiem </w:t>
      </w:r>
      <w:r w:rsidR="00EF138C">
        <w:t>1</w:t>
      </w:r>
      <w:r w:rsidR="00EE0614">
        <w:t>.</w:t>
      </w:r>
    </w:p>
    <w:p w14:paraId="5FAB8C3C" w14:textId="545A6B42" w:rsidR="00EE0614" w:rsidRDefault="009F1863" w:rsidP="009F1863">
      <w:pPr>
        <w:jc w:val="center"/>
      </w:pPr>
      <w:r>
        <w:rPr>
          <w:noProof/>
        </w:rPr>
        <w:lastRenderedPageBreak/>
        <w:drawing>
          <wp:inline distT="0" distB="0" distL="0" distR="0" wp14:anchorId="2BD192A0" wp14:editId="519BE682">
            <wp:extent cx="3117850" cy="2083624"/>
            <wp:effectExtent l="0" t="0" r="6350" b="0"/>
            <wp:docPr id="1" name="Obraz 1" descr="Obraz zawierający diagram, linia, Plan, Równolegl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diagram, linia, Plan, Równolegle&#10;&#10;Opis wygenerowany automatyczni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125" cy="209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CE570" w14:textId="28918320" w:rsidR="002D6C7E" w:rsidRDefault="002D6C7E" w:rsidP="00A825C3">
      <w:pPr>
        <w:pStyle w:val="Tabletext"/>
        <w:jc w:val="center"/>
      </w:pPr>
      <w:bookmarkStart w:id="19" w:name="_Ref126910056"/>
      <w:bookmarkStart w:id="20" w:name="_Toc158380954"/>
      <w:r>
        <w:t xml:space="preserve">Rysunek </w:t>
      </w:r>
      <w:bookmarkEnd w:id="19"/>
      <w:r w:rsidR="00EF138C">
        <w:t>1</w:t>
      </w:r>
      <w:r>
        <w:t xml:space="preserve"> Lokalizacja punktu bazowego</w:t>
      </w:r>
      <w:bookmarkEnd w:id="20"/>
    </w:p>
    <w:p w14:paraId="06147E97" w14:textId="54C1BF80" w:rsidR="00EC74AD" w:rsidRDefault="00EC74AD" w:rsidP="00EC74AD">
      <w:pPr>
        <w:pStyle w:val="Nagwek3"/>
      </w:pPr>
      <w:bookmarkStart w:id="21" w:name="_Toc184670914"/>
      <w:r>
        <w:t>Jednostki</w:t>
      </w:r>
      <w:bookmarkEnd w:id="21"/>
    </w:p>
    <w:p w14:paraId="64FB4648" w14:textId="17843A2A" w:rsidR="003C2A32" w:rsidRPr="003C2A32" w:rsidRDefault="006158BB" w:rsidP="003C2A32">
      <w:r w:rsidRPr="006158BB">
        <w:t xml:space="preserve">Wykonawca w opracowaniach dostarczanych w ramach realizacji </w:t>
      </w:r>
      <w:r>
        <w:t>zadania</w:t>
      </w:r>
      <w:r w:rsidRPr="006158BB">
        <w:t xml:space="preserve"> zastosuje jednostki, które wskazuje Tabela </w:t>
      </w:r>
      <w:r w:rsidR="00B46EEE">
        <w:t>7</w:t>
      </w:r>
      <w:r w:rsidRPr="006158BB">
        <w:t>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3612"/>
        <w:gridCol w:w="1760"/>
        <w:gridCol w:w="1537"/>
        <w:gridCol w:w="1588"/>
      </w:tblGrid>
      <w:tr w:rsidR="003E1D3F" w:rsidRPr="006D259F" w14:paraId="5048562F" w14:textId="77777777" w:rsidTr="00FC2BC5">
        <w:trPr>
          <w:tblHeader/>
        </w:trPr>
        <w:tc>
          <w:tcPr>
            <w:tcW w:w="5000" w:type="pct"/>
            <w:gridSpan w:val="5"/>
            <w:vAlign w:val="center"/>
          </w:tcPr>
          <w:p w14:paraId="2875F518" w14:textId="378612BD" w:rsidR="003E1D3F" w:rsidRPr="00A95BC6" w:rsidRDefault="003E1D3F" w:rsidP="00652C69">
            <w:pPr>
              <w:pStyle w:val="Tabletext"/>
            </w:pPr>
            <w:bookmarkStart w:id="22" w:name="_Toc158380949"/>
            <w:r w:rsidRPr="00A95BC6">
              <w:t xml:space="preserve">Tabela </w:t>
            </w:r>
            <w:r w:rsidR="00B46EEE">
              <w:t>7</w:t>
            </w:r>
            <w:r w:rsidRPr="00A95BC6">
              <w:t xml:space="preserve">. </w:t>
            </w:r>
            <w:r>
              <w:t>F</w:t>
            </w:r>
            <w:r w:rsidRPr="00A95BC6">
              <w:t>ormaty danych</w:t>
            </w:r>
            <w:r>
              <w:t xml:space="preserve"> </w:t>
            </w:r>
            <w:bookmarkEnd w:id="22"/>
            <w:r w:rsidR="00825440">
              <w:t>stosowane w zadaniu</w:t>
            </w:r>
          </w:p>
        </w:tc>
      </w:tr>
      <w:tr w:rsidR="003E1D3F" w:rsidRPr="00B17F36" w14:paraId="6659CB5B" w14:textId="77777777" w:rsidTr="00FC2BC5">
        <w:trPr>
          <w:tblHeader/>
        </w:trPr>
        <w:tc>
          <w:tcPr>
            <w:tcW w:w="317" w:type="pct"/>
            <w:vMerge w:val="restart"/>
            <w:tcBorders>
              <w:right w:val="single" w:sz="6" w:space="0" w:color="FFFFFF" w:themeColor="background1"/>
            </w:tcBorders>
            <w:shd w:val="clear" w:color="auto" w:fill="1A2964"/>
            <w:vAlign w:val="center"/>
          </w:tcPr>
          <w:p w14:paraId="021F3952" w14:textId="77777777" w:rsidR="003E1D3F" w:rsidRPr="00FC2BC5" w:rsidRDefault="003E1D3F" w:rsidP="00FC2BC5">
            <w:pPr>
              <w:pStyle w:val="Tabletext"/>
              <w:rPr>
                <w:color w:val="FFFFFF" w:themeColor="background1"/>
              </w:rPr>
            </w:pPr>
            <w:r w:rsidRPr="00FC2BC5">
              <w:rPr>
                <w:color w:val="FFFFFF" w:themeColor="background1"/>
              </w:rPr>
              <w:t>Lp.</w:t>
            </w:r>
          </w:p>
        </w:tc>
        <w:tc>
          <w:tcPr>
            <w:tcW w:w="1991" w:type="pct"/>
            <w:vMerge w:val="restar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1A2964"/>
            <w:vAlign w:val="center"/>
          </w:tcPr>
          <w:p w14:paraId="02E6B604" w14:textId="77777777" w:rsidR="003E1D3F" w:rsidRPr="00FC2BC5" w:rsidRDefault="003E1D3F" w:rsidP="00FC2BC5">
            <w:pPr>
              <w:pStyle w:val="Tabletext"/>
              <w:rPr>
                <w:color w:val="FFFFFF" w:themeColor="background1"/>
              </w:rPr>
            </w:pPr>
            <w:r w:rsidRPr="00FC2BC5">
              <w:rPr>
                <w:color w:val="FFFFFF" w:themeColor="background1"/>
              </w:rPr>
              <w:t>Miara</w:t>
            </w:r>
          </w:p>
        </w:tc>
        <w:tc>
          <w:tcPr>
            <w:tcW w:w="1817" w:type="pct"/>
            <w:gridSpan w:val="2"/>
            <w:tcBorders>
              <w:left w:val="single" w:sz="6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1A2964"/>
            <w:vAlign w:val="center"/>
          </w:tcPr>
          <w:p w14:paraId="67E165E9" w14:textId="77777777" w:rsidR="003E1D3F" w:rsidRPr="00FC2BC5" w:rsidRDefault="003E1D3F" w:rsidP="00FC2BC5">
            <w:pPr>
              <w:pStyle w:val="Tabletext"/>
              <w:rPr>
                <w:color w:val="FFFFFF" w:themeColor="background1"/>
              </w:rPr>
            </w:pPr>
            <w:r w:rsidRPr="00FC2BC5">
              <w:rPr>
                <w:color w:val="FFFFFF" w:themeColor="background1"/>
              </w:rPr>
              <w:t>Jednostka</w:t>
            </w:r>
          </w:p>
        </w:tc>
        <w:tc>
          <w:tcPr>
            <w:tcW w:w="875" w:type="pct"/>
            <w:vMerge w:val="restart"/>
            <w:tcBorders>
              <w:left w:val="single" w:sz="6" w:space="0" w:color="FFFFFF" w:themeColor="background1"/>
            </w:tcBorders>
            <w:shd w:val="clear" w:color="auto" w:fill="1A2964"/>
            <w:vAlign w:val="center"/>
          </w:tcPr>
          <w:p w14:paraId="4D0F7DCC" w14:textId="77777777" w:rsidR="003E1D3F" w:rsidRPr="00FC2BC5" w:rsidRDefault="003E1D3F" w:rsidP="00FC2BC5">
            <w:pPr>
              <w:pStyle w:val="Tabletext"/>
              <w:rPr>
                <w:color w:val="FFFFFF" w:themeColor="background1"/>
              </w:rPr>
            </w:pPr>
            <w:r w:rsidRPr="00FC2BC5">
              <w:rPr>
                <w:color w:val="FFFFFF" w:themeColor="background1"/>
              </w:rPr>
              <w:t>Dokładność</w:t>
            </w:r>
          </w:p>
        </w:tc>
      </w:tr>
      <w:tr w:rsidR="003E1D3F" w:rsidRPr="00B17F36" w14:paraId="66EFA880" w14:textId="77777777" w:rsidTr="00FC2BC5">
        <w:trPr>
          <w:tblHeader/>
        </w:trPr>
        <w:tc>
          <w:tcPr>
            <w:tcW w:w="317" w:type="pct"/>
            <w:vMerge/>
            <w:tcBorders>
              <w:right w:val="single" w:sz="6" w:space="0" w:color="FFFFFF" w:themeColor="background1"/>
            </w:tcBorders>
            <w:vAlign w:val="center"/>
          </w:tcPr>
          <w:p w14:paraId="1DDB5081" w14:textId="77777777" w:rsidR="003E1D3F" w:rsidRPr="00CA0B70" w:rsidRDefault="003E1D3F" w:rsidP="00B555DF">
            <w:pPr>
              <w:pStyle w:val="Tableheader"/>
              <w:rPr>
                <w:rStyle w:val="omwienieoglne"/>
              </w:rPr>
            </w:pPr>
          </w:p>
        </w:tc>
        <w:tc>
          <w:tcPr>
            <w:tcW w:w="1991" w:type="pct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01AC34AB" w14:textId="77777777" w:rsidR="003E1D3F" w:rsidRPr="00CA0B70" w:rsidRDefault="003E1D3F" w:rsidP="00B555DF">
            <w:pPr>
              <w:pStyle w:val="Tableheader"/>
              <w:rPr>
                <w:rStyle w:val="omwienieoglne"/>
              </w:rPr>
            </w:pPr>
          </w:p>
        </w:tc>
        <w:tc>
          <w:tcPr>
            <w:tcW w:w="970" w:type="pct"/>
            <w:tcBorders>
              <w:top w:val="single" w:sz="2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1A2964"/>
            <w:vAlign w:val="center"/>
          </w:tcPr>
          <w:p w14:paraId="466D2264" w14:textId="77777777" w:rsidR="003E1D3F" w:rsidRPr="00FC2BC5" w:rsidRDefault="003E1D3F" w:rsidP="00B555DF">
            <w:pPr>
              <w:pStyle w:val="Tableheader"/>
              <w:rPr>
                <w:rStyle w:val="omwienieoglne"/>
                <w:rFonts w:asciiTheme="minorHAnsi" w:hAnsiTheme="minorHAnsi"/>
                <w:b w:val="0"/>
                <w:bCs/>
                <w:color w:val="FFFFFF" w:themeColor="background1"/>
              </w:rPr>
            </w:pPr>
            <w:r w:rsidRPr="00FC2BC5">
              <w:rPr>
                <w:rStyle w:val="omwienieoglne"/>
                <w:rFonts w:asciiTheme="minorHAnsi" w:hAnsiTheme="minorHAnsi"/>
                <w:b w:val="0"/>
                <w:bCs/>
                <w:color w:val="FFFFFF" w:themeColor="background1"/>
              </w:rPr>
              <w:t>Nazwa</w:t>
            </w:r>
          </w:p>
        </w:tc>
        <w:tc>
          <w:tcPr>
            <w:tcW w:w="847" w:type="pct"/>
            <w:tcBorders>
              <w:top w:val="single" w:sz="2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1A2964"/>
            <w:vAlign w:val="center"/>
          </w:tcPr>
          <w:p w14:paraId="63CD3EDB" w14:textId="77777777" w:rsidR="003E1D3F" w:rsidRPr="00FC2BC5" w:rsidRDefault="003E1D3F" w:rsidP="00B555DF">
            <w:pPr>
              <w:pStyle w:val="Tableheader"/>
              <w:rPr>
                <w:rStyle w:val="omwienieoglne"/>
                <w:rFonts w:asciiTheme="minorHAnsi" w:hAnsiTheme="minorHAnsi"/>
                <w:b w:val="0"/>
                <w:bCs/>
                <w:color w:val="FFFFFF" w:themeColor="background1"/>
              </w:rPr>
            </w:pPr>
            <w:r w:rsidRPr="00FC2BC5">
              <w:rPr>
                <w:rStyle w:val="omwienieoglne"/>
                <w:rFonts w:asciiTheme="minorHAnsi" w:hAnsiTheme="minorHAnsi"/>
                <w:b w:val="0"/>
                <w:bCs/>
                <w:color w:val="FFFFFF" w:themeColor="background1"/>
              </w:rPr>
              <w:t>Skrót</w:t>
            </w:r>
          </w:p>
        </w:tc>
        <w:tc>
          <w:tcPr>
            <w:tcW w:w="875" w:type="pct"/>
            <w:vMerge/>
            <w:tcBorders>
              <w:left w:val="single" w:sz="6" w:space="0" w:color="FFFFFF" w:themeColor="background1"/>
            </w:tcBorders>
            <w:vAlign w:val="center"/>
          </w:tcPr>
          <w:p w14:paraId="53F130F2" w14:textId="77777777" w:rsidR="003E1D3F" w:rsidRPr="00CA0B70" w:rsidRDefault="003E1D3F" w:rsidP="00B555DF">
            <w:pPr>
              <w:pStyle w:val="Tableheader"/>
              <w:rPr>
                <w:rStyle w:val="omwienieoglne"/>
              </w:rPr>
            </w:pPr>
          </w:p>
        </w:tc>
      </w:tr>
      <w:tr w:rsidR="003E1D3F" w:rsidRPr="003A595D" w14:paraId="7199A74E" w14:textId="77777777" w:rsidTr="00FC2BC5">
        <w:tc>
          <w:tcPr>
            <w:tcW w:w="317" w:type="pct"/>
            <w:tcBorders>
              <w:bottom w:val="single" w:sz="4" w:space="0" w:color="0E2841" w:themeColor="text2"/>
            </w:tcBorders>
            <w:vAlign w:val="center"/>
          </w:tcPr>
          <w:p w14:paraId="1320289E" w14:textId="77777777" w:rsidR="003E1D3F" w:rsidRPr="00825440" w:rsidRDefault="003E1D3F" w:rsidP="00825440">
            <w:pPr>
              <w:pStyle w:val="Tabletext"/>
              <w:rPr>
                <w:rStyle w:val="omwienieoglne"/>
                <w:color w:val="auto"/>
              </w:rPr>
            </w:pPr>
            <w:r w:rsidRPr="00825440">
              <w:rPr>
                <w:rStyle w:val="omwienieoglne"/>
                <w:color w:val="auto"/>
              </w:rPr>
              <w:t>1</w:t>
            </w:r>
          </w:p>
        </w:tc>
        <w:tc>
          <w:tcPr>
            <w:tcW w:w="1991" w:type="pct"/>
            <w:tcBorders>
              <w:bottom w:val="single" w:sz="4" w:space="0" w:color="0E2841" w:themeColor="text2"/>
            </w:tcBorders>
            <w:vAlign w:val="center"/>
          </w:tcPr>
          <w:p w14:paraId="53C30160" w14:textId="77777777" w:rsidR="003E1D3F" w:rsidRPr="00825440" w:rsidRDefault="003E1D3F" w:rsidP="00825440">
            <w:pPr>
              <w:pStyle w:val="Tabletext"/>
              <w:rPr>
                <w:rStyle w:val="omwienieoglne"/>
                <w:color w:val="auto"/>
              </w:rPr>
            </w:pPr>
            <w:r w:rsidRPr="00825440">
              <w:rPr>
                <w:rStyle w:val="Szablonpolewyboru"/>
                <w:shd w:val="clear" w:color="auto" w:fill="auto"/>
              </w:rPr>
              <w:t>Długość</w:t>
            </w:r>
          </w:p>
        </w:tc>
        <w:tc>
          <w:tcPr>
            <w:tcW w:w="970" w:type="pct"/>
            <w:tcBorders>
              <w:bottom w:val="single" w:sz="4" w:space="0" w:color="0E2841" w:themeColor="text2"/>
            </w:tcBorders>
            <w:vAlign w:val="center"/>
          </w:tcPr>
          <w:p w14:paraId="7B18A0C1" w14:textId="77777777" w:rsidR="003E1D3F" w:rsidRPr="00825440" w:rsidRDefault="003E1D3F" w:rsidP="00825440">
            <w:pPr>
              <w:pStyle w:val="Tabletext"/>
              <w:rPr>
                <w:rStyle w:val="Szablonpolewyboru"/>
                <w:shd w:val="clear" w:color="auto" w:fill="auto"/>
              </w:rPr>
            </w:pPr>
            <w:r w:rsidRPr="00825440">
              <w:rPr>
                <w:rStyle w:val="Szablonpolewyboru"/>
                <w:shd w:val="clear" w:color="auto" w:fill="auto"/>
              </w:rPr>
              <w:t>metr</w:t>
            </w:r>
          </w:p>
        </w:tc>
        <w:tc>
          <w:tcPr>
            <w:tcW w:w="847" w:type="pct"/>
            <w:tcBorders>
              <w:bottom w:val="single" w:sz="4" w:space="0" w:color="0E2841" w:themeColor="text2"/>
            </w:tcBorders>
            <w:vAlign w:val="center"/>
          </w:tcPr>
          <w:p w14:paraId="7ADC06FE" w14:textId="77777777" w:rsidR="003E1D3F" w:rsidRPr="00825440" w:rsidRDefault="003E1D3F" w:rsidP="00825440">
            <w:pPr>
              <w:pStyle w:val="Tabletext"/>
              <w:rPr>
                <w:rStyle w:val="Szablonpolewyboru"/>
                <w:shd w:val="clear" w:color="auto" w:fill="auto"/>
              </w:rPr>
            </w:pPr>
            <w:r w:rsidRPr="00825440">
              <w:rPr>
                <w:rStyle w:val="Szablonpolewyboru"/>
                <w:shd w:val="clear" w:color="auto" w:fill="auto"/>
              </w:rPr>
              <w:t>[m]</w:t>
            </w:r>
          </w:p>
        </w:tc>
        <w:tc>
          <w:tcPr>
            <w:tcW w:w="875" w:type="pct"/>
            <w:tcBorders>
              <w:bottom w:val="single" w:sz="4" w:space="0" w:color="0E2841" w:themeColor="text2"/>
            </w:tcBorders>
            <w:vAlign w:val="center"/>
          </w:tcPr>
          <w:p w14:paraId="66053A47" w14:textId="77777777" w:rsidR="003E1D3F" w:rsidRPr="00825440" w:rsidRDefault="003E1D3F" w:rsidP="00825440">
            <w:pPr>
              <w:pStyle w:val="Tabletext"/>
              <w:rPr>
                <w:rStyle w:val="Szablonpolewyboru"/>
                <w:shd w:val="clear" w:color="auto" w:fill="auto"/>
              </w:rPr>
            </w:pPr>
            <w:r w:rsidRPr="00825440">
              <w:rPr>
                <w:rStyle w:val="Szablonpolewyboru"/>
                <w:shd w:val="clear" w:color="auto" w:fill="auto"/>
              </w:rPr>
              <w:t>1/1 000</w:t>
            </w:r>
          </w:p>
        </w:tc>
      </w:tr>
      <w:tr w:rsidR="003E1D3F" w:rsidRPr="003A595D" w14:paraId="3A8E8E9D" w14:textId="77777777" w:rsidTr="00FC2BC5">
        <w:tc>
          <w:tcPr>
            <w:tcW w:w="317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2EB462A8" w14:textId="77777777" w:rsidR="003E1D3F" w:rsidRPr="00825440" w:rsidRDefault="003E1D3F" w:rsidP="00825440">
            <w:pPr>
              <w:pStyle w:val="Tabletext"/>
              <w:rPr>
                <w:rStyle w:val="omwienieoglne"/>
                <w:color w:val="auto"/>
              </w:rPr>
            </w:pPr>
            <w:r w:rsidRPr="00825440">
              <w:rPr>
                <w:rStyle w:val="omwienieoglne"/>
                <w:color w:val="auto"/>
              </w:rPr>
              <w:t>2</w:t>
            </w:r>
          </w:p>
        </w:tc>
        <w:tc>
          <w:tcPr>
            <w:tcW w:w="1991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5939A2AB" w14:textId="77777777" w:rsidR="003E1D3F" w:rsidRPr="00825440" w:rsidRDefault="003E1D3F" w:rsidP="00825440">
            <w:pPr>
              <w:pStyle w:val="Tabletext"/>
              <w:rPr>
                <w:rStyle w:val="omwienieoglne"/>
                <w:color w:val="auto"/>
              </w:rPr>
            </w:pPr>
            <w:r w:rsidRPr="00825440">
              <w:rPr>
                <w:rStyle w:val="Szablonpolewyboru"/>
                <w:shd w:val="clear" w:color="auto" w:fill="auto"/>
              </w:rPr>
              <w:t>Powierzchnia</w:t>
            </w:r>
          </w:p>
        </w:tc>
        <w:tc>
          <w:tcPr>
            <w:tcW w:w="970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13225995" w14:textId="77777777" w:rsidR="003E1D3F" w:rsidRPr="00825440" w:rsidRDefault="003E1D3F" w:rsidP="00825440">
            <w:pPr>
              <w:pStyle w:val="Tabletext"/>
              <w:rPr>
                <w:rStyle w:val="Szablonpolewyboru"/>
                <w:shd w:val="clear" w:color="auto" w:fill="auto"/>
              </w:rPr>
            </w:pPr>
            <w:r w:rsidRPr="00825440">
              <w:rPr>
                <w:rStyle w:val="Szablonpolewyboru"/>
                <w:shd w:val="clear" w:color="auto" w:fill="auto"/>
              </w:rPr>
              <w:t>metr kwadratowy</w:t>
            </w:r>
          </w:p>
        </w:tc>
        <w:tc>
          <w:tcPr>
            <w:tcW w:w="847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27D36C57" w14:textId="77777777" w:rsidR="003E1D3F" w:rsidRPr="00825440" w:rsidRDefault="003E1D3F" w:rsidP="00825440">
            <w:pPr>
              <w:pStyle w:val="Tabletext"/>
              <w:rPr>
                <w:rStyle w:val="Szablonpolewyboru"/>
                <w:shd w:val="clear" w:color="auto" w:fill="auto"/>
              </w:rPr>
            </w:pPr>
            <w:r w:rsidRPr="00825440">
              <w:rPr>
                <w:rStyle w:val="Szablonpolewyboru"/>
                <w:shd w:val="clear" w:color="auto" w:fill="auto"/>
              </w:rPr>
              <w:t>[m2]</w:t>
            </w:r>
          </w:p>
        </w:tc>
        <w:tc>
          <w:tcPr>
            <w:tcW w:w="875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74F01CD2" w14:textId="77777777" w:rsidR="003E1D3F" w:rsidRPr="00825440" w:rsidRDefault="003E1D3F" w:rsidP="00825440">
            <w:pPr>
              <w:pStyle w:val="Tabletext"/>
              <w:rPr>
                <w:rStyle w:val="Szablonpolewyboru"/>
                <w:shd w:val="clear" w:color="auto" w:fill="auto"/>
              </w:rPr>
            </w:pPr>
            <w:r w:rsidRPr="00825440">
              <w:rPr>
                <w:rStyle w:val="Szablonpolewyboru"/>
                <w:shd w:val="clear" w:color="auto" w:fill="auto"/>
              </w:rPr>
              <w:t>1/100</w:t>
            </w:r>
          </w:p>
        </w:tc>
      </w:tr>
      <w:tr w:rsidR="003E1D3F" w:rsidRPr="003A595D" w14:paraId="0B988E5C" w14:textId="77777777" w:rsidTr="00FC2BC5">
        <w:tc>
          <w:tcPr>
            <w:tcW w:w="317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0A01ED49" w14:textId="77777777" w:rsidR="003E1D3F" w:rsidRPr="00825440" w:rsidRDefault="003E1D3F" w:rsidP="00825440">
            <w:pPr>
              <w:pStyle w:val="Tabletext"/>
              <w:rPr>
                <w:rStyle w:val="omwienieoglne"/>
                <w:color w:val="auto"/>
              </w:rPr>
            </w:pPr>
            <w:r w:rsidRPr="00825440">
              <w:rPr>
                <w:rStyle w:val="omwienieoglne"/>
                <w:color w:val="auto"/>
              </w:rPr>
              <w:t>3</w:t>
            </w:r>
          </w:p>
        </w:tc>
        <w:tc>
          <w:tcPr>
            <w:tcW w:w="1991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06F8D19B" w14:textId="77777777" w:rsidR="003E1D3F" w:rsidRPr="00825440" w:rsidRDefault="003E1D3F" w:rsidP="00825440">
            <w:pPr>
              <w:pStyle w:val="Tabletext"/>
              <w:rPr>
                <w:rStyle w:val="omwienieoglne"/>
                <w:color w:val="auto"/>
              </w:rPr>
            </w:pPr>
            <w:r w:rsidRPr="00825440">
              <w:rPr>
                <w:rStyle w:val="Szablonpolewyboru"/>
                <w:shd w:val="clear" w:color="auto" w:fill="auto"/>
              </w:rPr>
              <w:t>Objętość</w:t>
            </w:r>
          </w:p>
        </w:tc>
        <w:tc>
          <w:tcPr>
            <w:tcW w:w="970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128DD0BF" w14:textId="77777777" w:rsidR="003E1D3F" w:rsidRPr="00825440" w:rsidRDefault="003E1D3F" w:rsidP="00825440">
            <w:pPr>
              <w:pStyle w:val="Tabletext"/>
            </w:pPr>
            <w:r w:rsidRPr="00825440">
              <w:rPr>
                <w:rStyle w:val="Szablonpolewyboru"/>
                <w:shd w:val="clear" w:color="auto" w:fill="auto"/>
              </w:rPr>
              <w:t>metr sześcienny</w:t>
            </w:r>
          </w:p>
        </w:tc>
        <w:tc>
          <w:tcPr>
            <w:tcW w:w="847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658DF405" w14:textId="77777777" w:rsidR="003E1D3F" w:rsidRPr="00825440" w:rsidRDefault="003E1D3F" w:rsidP="00825440">
            <w:pPr>
              <w:pStyle w:val="Tabletext"/>
            </w:pPr>
            <w:r w:rsidRPr="00825440">
              <w:rPr>
                <w:rStyle w:val="Szablonpolewyboru"/>
                <w:shd w:val="clear" w:color="auto" w:fill="auto"/>
              </w:rPr>
              <w:t>[m3]</w:t>
            </w:r>
          </w:p>
        </w:tc>
        <w:tc>
          <w:tcPr>
            <w:tcW w:w="875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11D74C58" w14:textId="77777777" w:rsidR="003E1D3F" w:rsidRPr="00825440" w:rsidRDefault="003E1D3F" w:rsidP="00825440">
            <w:pPr>
              <w:pStyle w:val="Tabletext"/>
            </w:pPr>
            <w:r w:rsidRPr="00825440">
              <w:rPr>
                <w:rStyle w:val="Szablonpolewyboru"/>
                <w:shd w:val="clear" w:color="auto" w:fill="auto"/>
              </w:rPr>
              <w:t>1/100</w:t>
            </w:r>
          </w:p>
        </w:tc>
      </w:tr>
      <w:tr w:rsidR="003E1D3F" w:rsidRPr="003A595D" w14:paraId="709F7930" w14:textId="77777777" w:rsidTr="00FC2BC5">
        <w:tc>
          <w:tcPr>
            <w:tcW w:w="317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769A1059" w14:textId="77777777" w:rsidR="003E1D3F" w:rsidRPr="00825440" w:rsidRDefault="003E1D3F" w:rsidP="00825440">
            <w:pPr>
              <w:pStyle w:val="Tabletext"/>
              <w:rPr>
                <w:rStyle w:val="omwienieoglne"/>
                <w:color w:val="auto"/>
              </w:rPr>
            </w:pPr>
            <w:r w:rsidRPr="00825440">
              <w:rPr>
                <w:rStyle w:val="omwienieoglne"/>
                <w:color w:val="auto"/>
              </w:rPr>
              <w:t>4</w:t>
            </w:r>
          </w:p>
        </w:tc>
        <w:tc>
          <w:tcPr>
            <w:tcW w:w="1991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0F7217A0" w14:textId="77777777" w:rsidR="003E1D3F" w:rsidRPr="00825440" w:rsidRDefault="003E1D3F" w:rsidP="00825440">
            <w:pPr>
              <w:pStyle w:val="Tabletext"/>
              <w:rPr>
                <w:rStyle w:val="omwienieoglne"/>
                <w:color w:val="auto"/>
              </w:rPr>
            </w:pPr>
            <w:r w:rsidRPr="00825440">
              <w:rPr>
                <w:rStyle w:val="Szablonpolewyboru"/>
                <w:shd w:val="clear" w:color="auto" w:fill="auto"/>
              </w:rPr>
              <w:t>Ilość</w:t>
            </w:r>
          </w:p>
        </w:tc>
        <w:tc>
          <w:tcPr>
            <w:tcW w:w="970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2701212E" w14:textId="77777777" w:rsidR="003E1D3F" w:rsidRPr="00825440" w:rsidRDefault="003E1D3F" w:rsidP="00825440">
            <w:pPr>
              <w:pStyle w:val="Tabletext"/>
            </w:pPr>
            <w:r w:rsidRPr="00825440">
              <w:rPr>
                <w:rStyle w:val="Szablonpolewyboru"/>
                <w:shd w:val="clear" w:color="auto" w:fill="auto"/>
              </w:rPr>
              <w:t>sztuka/komplet</w:t>
            </w:r>
          </w:p>
        </w:tc>
        <w:tc>
          <w:tcPr>
            <w:tcW w:w="847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7162A332" w14:textId="77777777" w:rsidR="003E1D3F" w:rsidRPr="00825440" w:rsidRDefault="003E1D3F" w:rsidP="00825440">
            <w:pPr>
              <w:pStyle w:val="Tabletext"/>
            </w:pPr>
            <w:r w:rsidRPr="00825440">
              <w:rPr>
                <w:rStyle w:val="Szablonpolewyboru"/>
                <w:shd w:val="clear" w:color="auto" w:fill="auto"/>
              </w:rPr>
              <w:t>[szt.]/[kpl.]</w:t>
            </w:r>
          </w:p>
        </w:tc>
        <w:tc>
          <w:tcPr>
            <w:tcW w:w="875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701BABEC" w14:textId="77777777" w:rsidR="003E1D3F" w:rsidRPr="00825440" w:rsidRDefault="003E1D3F" w:rsidP="00825440">
            <w:pPr>
              <w:pStyle w:val="Tabletext"/>
            </w:pPr>
            <w:r w:rsidRPr="00825440">
              <w:rPr>
                <w:rStyle w:val="Szablonpolewyboru"/>
                <w:shd w:val="clear" w:color="auto" w:fill="auto"/>
              </w:rPr>
              <w:t>1/1</w:t>
            </w:r>
          </w:p>
        </w:tc>
      </w:tr>
      <w:tr w:rsidR="003E1D3F" w:rsidRPr="003A595D" w14:paraId="2E92CE63" w14:textId="77777777" w:rsidTr="00FC2BC5">
        <w:tc>
          <w:tcPr>
            <w:tcW w:w="317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30F91B67" w14:textId="77777777" w:rsidR="003E1D3F" w:rsidRPr="00825440" w:rsidRDefault="003E1D3F" w:rsidP="00825440">
            <w:pPr>
              <w:pStyle w:val="Tabletext"/>
              <w:rPr>
                <w:rStyle w:val="omwienieoglne"/>
                <w:color w:val="auto"/>
              </w:rPr>
            </w:pPr>
            <w:r w:rsidRPr="00825440">
              <w:rPr>
                <w:rStyle w:val="omwienieoglne"/>
                <w:color w:val="auto"/>
              </w:rPr>
              <w:t>5</w:t>
            </w:r>
          </w:p>
        </w:tc>
        <w:tc>
          <w:tcPr>
            <w:tcW w:w="1991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5F9D06B9" w14:textId="77777777" w:rsidR="003E1D3F" w:rsidRPr="00825440" w:rsidRDefault="003E1D3F" w:rsidP="00825440">
            <w:pPr>
              <w:pStyle w:val="Tabletext"/>
              <w:rPr>
                <w:rStyle w:val="omwienieoglne"/>
                <w:color w:val="auto"/>
              </w:rPr>
            </w:pPr>
            <w:r w:rsidRPr="00825440">
              <w:rPr>
                <w:rStyle w:val="Szablonpolewyboru"/>
                <w:shd w:val="clear" w:color="auto" w:fill="auto"/>
              </w:rPr>
              <w:t>Kąt</w:t>
            </w:r>
          </w:p>
        </w:tc>
        <w:tc>
          <w:tcPr>
            <w:tcW w:w="970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2617CBEA" w14:textId="77777777" w:rsidR="003E1D3F" w:rsidRPr="00825440" w:rsidRDefault="003E1D3F" w:rsidP="00825440">
            <w:pPr>
              <w:pStyle w:val="Tabletext"/>
            </w:pPr>
            <w:r w:rsidRPr="00825440">
              <w:rPr>
                <w:rStyle w:val="Szablonpolewyboru"/>
                <w:shd w:val="clear" w:color="auto" w:fill="auto"/>
              </w:rPr>
              <w:t>stopień</w:t>
            </w:r>
          </w:p>
        </w:tc>
        <w:tc>
          <w:tcPr>
            <w:tcW w:w="847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79F68847" w14:textId="77777777" w:rsidR="003E1D3F" w:rsidRPr="00825440" w:rsidRDefault="003E1D3F" w:rsidP="00825440">
            <w:pPr>
              <w:pStyle w:val="Tabletext"/>
            </w:pPr>
            <w:r w:rsidRPr="00825440">
              <w:rPr>
                <w:rStyle w:val="Szablonpolewyboru"/>
                <w:shd w:val="clear" w:color="auto" w:fill="auto"/>
              </w:rPr>
              <w:t>[O]</w:t>
            </w:r>
          </w:p>
        </w:tc>
        <w:tc>
          <w:tcPr>
            <w:tcW w:w="875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01D6F572" w14:textId="77777777" w:rsidR="003E1D3F" w:rsidRPr="00825440" w:rsidRDefault="003E1D3F" w:rsidP="00825440">
            <w:pPr>
              <w:pStyle w:val="Tabletext"/>
            </w:pPr>
            <w:r w:rsidRPr="00825440">
              <w:rPr>
                <w:rStyle w:val="Szablonpolewyboru"/>
                <w:shd w:val="clear" w:color="auto" w:fill="auto"/>
              </w:rPr>
              <w:t>1/100</w:t>
            </w:r>
          </w:p>
        </w:tc>
      </w:tr>
      <w:tr w:rsidR="003E1D3F" w:rsidRPr="003A595D" w14:paraId="5B654F0F" w14:textId="77777777" w:rsidTr="00FC2BC5">
        <w:tc>
          <w:tcPr>
            <w:tcW w:w="317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510479BE" w14:textId="77777777" w:rsidR="003E1D3F" w:rsidRPr="00825440" w:rsidRDefault="003E1D3F" w:rsidP="00825440">
            <w:pPr>
              <w:pStyle w:val="Tabletext"/>
              <w:rPr>
                <w:rStyle w:val="omwienieoglne"/>
                <w:color w:val="auto"/>
              </w:rPr>
            </w:pPr>
            <w:r w:rsidRPr="00825440">
              <w:rPr>
                <w:rStyle w:val="omwienieoglne"/>
                <w:color w:val="auto"/>
              </w:rPr>
              <w:t>6</w:t>
            </w:r>
          </w:p>
        </w:tc>
        <w:tc>
          <w:tcPr>
            <w:tcW w:w="1991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33BF4D55" w14:textId="77777777" w:rsidR="003E1D3F" w:rsidRPr="00825440" w:rsidRDefault="003E1D3F" w:rsidP="00825440">
            <w:pPr>
              <w:pStyle w:val="Tabletext"/>
              <w:rPr>
                <w:rStyle w:val="omwienieoglne"/>
                <w:color w:val="auto"/>
              </w:rPr>
            </w:pPr>
            <w:r w:rsidRPr="00825440">
              <w:rPr>
                <w:rStyle w:val="Szablonpolewyboru"/>
                <w:shd w:val="clear" w:color="auto" w:fill="auto"/>
              </w:rPr>
              <w:t>Wartość</w:t>
            </w:r>
          </w:p>
        </w:tc>
        <w:tc>
          <w:tcPr>
            <w:tcW w:w="970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4D069184" w14:textId="77777777" w:rsidR="003E1D3F" w:rsidRPr="00825440" w:rsidRDefault="003E1D3F" w:rsidP="00825440">
            <w:pPr>
              <w:pStyle w:val="Tabletext"/>
            </w:pPr>
            <w:r w:rsidRPr="00825440">
              <w:rPr>
                <w:rStyle w:val="Szablonpolewyboru"/>
                <w:shd w:val="clear" w:color="auto" w:fill="auto"/>
              </w:rPr>
              <w:t>polski złoty</w:t>
            </w:r>
          </w:p>
        </w:tc>
        <w:tc>
          <w:tcPr>
            <w:tcW w:w="847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1009546A" w14:textId="77777777" w:rsidR="003E1D3F" w:rsidRPr="00825440" w:rsidRDefault="003E1D3F" w:rsidP="00825440">
            <w:pPr>
              <w:pStyle w:val="Tabletext"/>
            </w:pPr>
            <w:r w:rsidRPr="00825440">
              <w:rPr>
                <w:rStyle w:val="Szablonpolewyboru"/>
                <w:shd w:val="clear" w:color="auto" w:fill="auto"/>
              </w:rPr>
              <w:t>[PLN]</w:t>
            </w:r>
          </w:p>
        </w:tc>
        <w:tc>
          <w:tcPr>
            <w:tcW w:w="875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50F829B8" w14:textId="77777777" w:rsidR="003E1D3F" w:rsidRPr="00825440" w:rsidRDefault="003E1D3F" w:rsidP="00825440">
            <w:pPr>
              <w:pStyle w:val="Tabletext"/>
            </w:pPr>
            <w:r w:rsidRPr="00825440">
              <w:rPr>
                <w:rStyle w:val="Szablonpolewyboru"/>
                <w:shd w:val="clear" w:color="auto" w:fill="auto"/>
              </w:rPr>
              <w:t>1/100</w:t>
            </w:r>
          </w:p>
        </w:tc>
      </w:tr>
    </w:tbl>
    <w:p w14:paraId="053D9D1B" w14:textId="7240A3E3" w:rsidR="006D5AB8" w:rsidRDefault="006D5AB8" w:rsidP="006D5AB8">
      <w:pPr>
        <w:pStyle w:val="Nagwek2"/>
      </w:pPr>
      <w:bookmarkStart w:id="23" w:name="_Toc184670915"/>
      <w:r>
        <w:t>Chmura punktów</w:t>
      </w:r>
      <w:bookmarkEnd w:id="23"/>
    </w:p>
    <w:p w14:paraId="6A70CA27" w14:textId="6624B686" w:rsidR="00CE580A" w:rsidRPr="00CE580A" w:rsidRDefault="00CB2945" w:rsidP="00CE580A">
      <w:r>
        <w:t xml:space="preserve">Wykonawca </w:t>
      </w:r>
      <w:r w:rsidR="00F74830">
        <w:t xml:space="preserve">w trakcie realizacji budowy oraz archiwizacji robót zanikających </w:t>
      </w:r>
      <w:r>
        <w:t xml:space="preserve">będzie zobowiązany do utworzenia dokumentacji inwentaryzacyjnej </w:t>
      </w:r>
      <w:r w:rsidR="00EF6AC7">
        <w:t xml:space="preserve">obiektu przy wykorzystaniu </w:t>
      </w:r>
      <w:proofErr w:type="spellStart"/>
      <w:r w:rsidR="00EF6AC7">
        <w:t>technologi</w:t>
      </w:r>
      <w:proofErr w:type="spellEnd"/>
      <w:r w:rsidR="00EF6AC7">
        <w:t xml:space="preserve"> skaningu laserowego (TLS).</w:t>
      </w:r>
      <w:r w:rsidR="00F74830">
        <w:t xml:space="preserve"> </w:t>
      </w:r>
      <w:r w:rsidR="006A400C">
        <w:t>Skany</w:t>
      </w:r>
      <w:r w:rsidR="007F4D49" w:rsidRPr="007F4D49">
        <w:t xml:space="preserve"> powinny być wykonywane wg przyjętego z góry porządku, chmury punktów wydane w podziale na siatce ortogonalnej i na kondygnacje, z wyodrębnieniem otoczenia i poszczególnych budynków.</w:t>
      </w:r>
      <w:r w:rsidR="0041267A">
        <w:t xml:space="preserve"> </w:t>
      </w:r>
      <w:r w:rsidR="0041267A" w:rsidRPr="0041267A">
        <w:t xml:space="preserve">Częstotliwość skanowana powinna być uzależniona od rzeczywistych potrzeb, należy uchwycić </w:t>
      </w:r>
      <w:r w:rsidR="0041267A">
        <w:t>wszystkie prace zanikające</w:t>
      </w:r>
      <w:r w:rsidR="0041267A" w:rsidRPr="0041267A">
        <w:t>, trasy poszczególnych systemów instalacyjnych, stan finalny</w:t>
      </w:r>
      <w:r w:rsidR="0041267A">
        <w:t xml:space="preserve"> obiektu.</w:t>
      </w:r>
      <w:r w:rsidR="00A71D5A">
        <w:t xml:space="preserve"> </w:t>
      </w:r>
      <w:r w:rsidR="00A71D5A" w:rsidRPr="00A71D5A">
        <w:t xml:space="preserve">Chmury punktów dot. tego samego miejsca skanowanego w różnych okresach powinny być docięte do tego samego rastra siatki ortogonalnej i posiadać kodyfikację jednoznacznie wskazującą lokalizację chmury, fazę, </w:t>
      </w:r>
      <w:r w:rsidR="00A71D5A">
        <w:t xml:space="preserve">itp. </w:t>
      </w:r>
      <w:r w:rsidR="00A71D5A" w:rsidRPr="00A71D5A">
        <w:t>Wykonawca powinien opracować, uzgodnić z Zamawiającym i przekazać wraz z chmurami punktów klarowny schemat podziału chmur punktów (siatki ortogonalnej) wraz z kodyfikacją poszczególnych rastrów.</w:t>
      </w:r>
    </w:p>
    <w:p w14:paraId="40A0A5C0" w14:textId="77777777" w:rsidR="00E3163D" w:rsidRPr="00E3163D" w:rsidRDefault="00E3163D" w:rsidP="00E3163D">
      <w:pPr>
        <w:pStyle w:val="Nagwek3"/>
      </w:pPr>
      <w:bookmarkStart w:id="24" w:name="_Toc184670916"/>
      <w:r w:rsidRPr="00E3163D">
        <w:t>Typy oraz format dostarczonych danych</w:t>
      </w:r>
      <w:bookmarkEnd w:id="24"/>
      <w:r w:rsidRPr="00E3163D">
        <w:t> </w:t>
      </w:r>
    </w:p>
    <w:p w14:paraId="6E0391A3" w14:textId="77777777" w:rsidR="00E3163D" w:rsidRPr="00E3163D" w:rsidRDefault="00E3163D" w:rsidP="00E3163D">
      <w:r w:rsidRPr="00E3163D">
        <w:t>Wykonawca po wykonaniu skanowania laserowego dostarczy Zamawiającemu następujące typy danych: </w:t>
      </w:r>
    </w:p>
    <w:p w14:paraId="19F700B8" w14:textId="794E927D" w:rsidR="00E3163D" w:rsidRPr="00E3163D" w:rsidRDefault="00E3163D" w:rsidP="00EF138C">
      <w:pPr>
        <w:pStyle w:val="Akapitzlist"/>
        <w:numPr>
          <w:ilvl w:val="0"/>
          <w:numId w:val="23"/>
        </w:numPr>
      </w:pPr>
      <w:r w:rsidRPr="00E3163D">
        <w:lastRenderedPageBreak/>
        <w:t>Dane surowe dostarczone dla każdego stanowiska skanera bez wyrównania czy czyszczenia</w:t>
      </w:r>
      <w:r w:rsidR="00221543">
        <w:t xml:space="preserve">, </w:t>
      </w:r>
      <w:r w:rsidR="00221543" w:rsidRPr="00E3163D">
        <w:t xml:space="preserve">tryb </w:t>
      </w:r>
      <w:r w:rsidR="00221543">
        <w:t>RGB</w:t>
      </w:r>
      <w:r w:rsidR="00221543" w:rsidRPr="00E3163D">
        <w:t xml:space="preserve"> wraz z lokalizacją stanowisk skanera i danymi wektorów normalnych od stanowisk skanera </w:t>
      </w:r>
    </w:p>
    <w:p w14:paraId="33E358E7" w14:textId="7A49875B" w:rsidR="00E3163D" w:rsidRPr="00E3163D" w:rsidRDefault="00E3163D" w:rsidP="00EF138C">
      <w:pPr>
        <w:pStyle w:val="Akapitzlist"/>
        <w:numPr>
          <w:ilvl w:val="0"/>
          <w:numId w:val="23"/>
        </w:numPr>
      </w:pPr>
      <w:r w:rsidRPr="00E3163D">
        <w:t xml:space="preserve">Połączona, wyrównana, odfiltrowana z szumów chmura punktów oraz przerzedzona na średnią ok 15 mm, </w:t>
      </w:r>
      <w:r w:rsidR="00F048FE" w:rsidRPr="00E3163D">
        <w:t xml:space="preserve">tryb </w:t>
      </w:r>
      <w:r w:rsidR="00F048FE">
        <w:t>RGB</w:t>
      </w:r>
    </w:p>
    <w:p w14:paraId="33D66964" w14:textId="19D2C313" w:rsidR="00E3163D" w:rsidRDefault="00E3163D" w:rsidP="00E3163D">
      <w:r w:rsidRPr="00E3163D">
        <w:t xml:space="preserve">Powyższe dane powinny zostać dostarczone przez Wykonawcę w formacie </w:t>
      </w:r>
      <w:r w:rsidR="00207D56">
        <w:t>.</w:t>
      </w:r>
      <w:proofErr w:type="spellStart"/>
      <w:r w:rsidR="00207D56">
        <w:t>laz</w:t>
      </w:r>
      <w:proofErr w:type="spellEnd"/>
      <w:r w:rsidRPr="00E3163D">
        <w:t xml:space="preserve"> w układzie współrzędnych płaskich prostokątnych PL-2000/</w:t>
      </w:r>
      <w:r w:rsidR="00C7644B">
        <w:t>6</w:t>
      </w:r>
      <w:r w:rsidRPr="00E3163D">
        <w:t xml:space="preserve"> oraz wysokościowym PL-KRON86-NH. </w:t>
      </w:r>
    </w:p>
    <w:p w14:paraId="1EBF7066" w14:textId="14465F9E" w:rsidR="00463360" w:rsidRPr="00E3163D" w:rsidRDefault="00463360" w:rsidP="00E3163D">
      <w:r>
        <w:t>Maksymalny rozmiar pojedynczego pliku w formacie .</w:t>
      </w:r>
      <w:proofErr w:type="spellStart"/>
      <w:r>
        <w:t>laz</w:t>
      </w:r>
      <w:proofErr w:type="spellEnd"/>
      <w:r>
        <w:t xml:space="preserve"> nie może przekraczać 8GB.</w:t>
      </w:r>
    </w:p>
    <w:p w14:paraId="4395E224" w14:textId="77777777" w:rsidR="00E3163D" w:rsidRPr="00E3163D" w:rsidRDefault="00E3163D" w:rsidP="00420016">
      <w:pPr>
        <w:pStyle w:val="Nagwek3"/>
      </w:pPr>
      <w:bookmarkStart w:id="25" w:name="_Toc184670917"/>
      <w:r w:rsidRPr="00E3163D">
        <w:t>Wytyczne wykonania oraz przetworzenia pomiaru</w:t>
      </w:r>
      <w:bookmarkEnd w:id="25"/>
      <w:r w:rsidRPr="00E3163D">
        <w:t> </w:t>
      </w:r>
    </w:p>
    <w:p w14:paraId="68115D7C" w14:textId="4DBF6195" w:rsidR="00E3163D" w:rsidRPr="00E3163D" w:rsidRDefault="00E3163D" w:rsidP="00E3163D">
      <w:r w:rsidRPr="00E3163D">
        <w:t xml:space="preserve">Pomiar wykonany skanerem powinien być bezwzględnie powiązany do osnowy realizacyjnej obiektu, który będzie wznoszony. </w:t>
      </w:r>
    </w:p>
    <w:p w14:paraId="7D3C5927" w14:textId="6BE8C3E2" w:rsidR="00E3163D" w:rsidRPr="00E3163D" w:rsidRDefault="00E3163D" w:rsidP="00E3163D">
      <w:r w:rsidRPr="00E3163D">
        <w:t>Średnia bezwzględna dokładność wyrównania chmury punktów powinna oscylować w 10mm. Maksymalny błąd na pojedynczych punktach łączenia skanów nie powinien przekraczać wartości 1</w:t>
      </w:r>
      <w:r w:rsidR="008C3268">
        <w:t>0</w:t>
      </w:r>
      <w:r w:rsidRPr="00E3163D">
        <w:t xml:space="preserve"> mm. </w:t>
      </w:r>
    </w:p>
    <w:p w14:paraId="0F3517B8" w14:textId="77777777" w:rsidR="00E3163D" w:rsidRPr="00E3163D" w:rsidRDefault="00E3163D" w:rsidP="002E1F23">
      <w:pPr>
        <w:pStyle w:val="Nagwek3"/>
      </w:pPr>
      <w:bookmarkStart w:id="26" w:name="_Toc184670918"/>
      <w:r w:rsidRPr="00E3163D">
        <w:t>Sprawozdanie z opracowania chmury punktów</w:t>
      </w:r>
      <w:bookmarkEnd w:id="26"/>
      <w:r w:rsidRPr="00E3163D">
        <w:t> </w:t>
      </w:r>
    </w:p>
    <w:p w14:paraId="02DBACB6" w14:textId="77777777" w:rsidR="00E3163D" w:rsidRPr="00E3163D" w:rsidRDefault="00E3163D" w:rsidP="00E3163D">
      <w:r w:rsidRPr="00E3163D">
        <w:t>Wykonawca zobowiązany jest do dostarczenia Zamawiającemu sprawozdania z przeprowadzonego skanu. Sprawozdanie powinno zawierać następujące informacje: </w:t>
      </w:r>
    </w:p>
    <w:p w14:paraId="407D84CE" w14:textId="77777777" w:rsidR="00E3163D" w:rsidRPr="00E3163D" w:rsidRDefault="00E3163D" w:rsidP="00EF138C">
      <w:pPr>
        <w:pStyle w:val="Akapitzlist"/>
        <w:numPr>
          <w:ilvl w:val="0"/>
          <w:numId w:val="19"/>
        </w:numPr>
        <w:ind w:left="709"/>
      </w:pPr>
      <w:r w:rsidRPr="00E3163D">
        <w:t>Zakres opracowania </w:t>
      </w:r>
    </w:p>
    <w:p w14:paraId="2A5C9FA4" w14:textId="77777777" w:rsidR="00E3163D" w:rsidRPr="00E3163D" w:rsidRDefault="00E3163D" w:rsidP="00EF138C">
      <w:pPr>
        <w:pStyle w:val="Akapitzlist"/>
        <w:numPr>
          <w:ilvl w:val="0"/>
          <w:numId w:val="19"/>
        </w:numPr>
        <w:ind w:left="709"/>
      </w:pPr>
      <w:r w:rsidRPr="00E3163D">
        <w:t>Wyrównanie danych: metoda, użyte narzędzia, raport procesu </w:t>
      </w:r>
    </w:p>
    <w:p w14:paraId="3E652807" w14:textId="77777777" w:rsidR="00E3163D" w:rsidRPr="00E3163D" w:rsidRDefault="00E3163D" w:rsidP="00EF138C">
      <w:pPr>
        <w:pStyle w:val="Akapitzlist"/>
        <w:numPr>
          <w:ilvl w:val="0"/>
          <w:numId w:val="19"/>
        </w:numPr>
        <w:ind w:left="709"/>
      </w:pPr>
      <w:r w:rsidRPr="00E3163D">
        <w:t>Kontrola jakości wyrównania chmury punktów: opisanie sposobu kontroli poprawności wyrównania chmury punktów </w:t>
      </w:r>
    </w:p>
    <w:p w14:paraId="49BD5907" w14:textId="77777777" w:rsidR="00E3163D" w:rsidRDefault="00E3163D" w:rsidP="00EF138C">
      <w:pPr>
        <w:pStyle w:val="Akapitzlist"/>
        <w:numPr>
          <w:ilvl w:val="0"/>
          <w:numId w:val="19"/>
        </w:numPr>
        <w:ind w:left="709"/>
      </w:pPr>
      <w:r w:rsidRPr="00E3163D">
        <w:t>Edycja danych: przefiltrowane dane, poziom redukcji punktów </w:t>
      </w:r>
    </w:p>
    <w:p w14:paraId="57520158" w14:textId="0804A3BC" w:rsidR="003A1A6A" w:rsidRDefault="003A1A6A" w:rsidP="003A1A6A">
      <w:pPr>
        <w:pStyle w:val="Nagwek2"/>
      </w:pPr>
      <w:bookmarkStart w:id="27" w:name="_Toc184670919"/>
      <w:r>
        <w:t>Zdjęcia 360</w:t>
      </w:r>
      <w:bookmarkEnd w:id="27"/>
    </w:p>
    <w:p w14:paraId="04063A73" w14:textId="4B24F34B" w:rsidR="0015677A" w:rsidRDefault="0015677A" w:rsidP="0015677A">
      <w:r>
        <w:t xml:space="preserve">Wykonawca </w:t>
      </w:r>
      <w:r w:rsidR="00752029">
        <w:t>w wskazanych przez Zamawiającego lokalizacjach wykona zdjęcia 360 i udostępni na CDE</w:t>
      </w:r>
      <w:r w:rsidR="003800C2">
        <w:t xml:space="preserve"> z wskazaniem lokalizacji w której zostało wykonane zdjęcie.</w:t>
      </w:r>
    </w:p>
    <w:p w14:paraId="43735241" w14:textId="28BA9AB2" w:rsidR="00855D3D" w:rsidRDefault="00311D10" w:rsidP="0015677A">
      <w:r>
        <w:t>CDE umożliwia bezpośredni import zdjęć z poziomu aplikacji mobilnej w przypadku kiedy zdjęcia będą wykonane przy użyciu jednej z kamer Ricoh</w:t>
      </w:r>
      <w:r w:rsidR="00C33D02">
        <w:t xml:space="preserve"> (</w:t>
      </w:r>
      <w:proofErr w:type="spellStart"/>
      <w:r w:rsidR="00C33D02">
        <w:t>Theta</w:t>
      </w:r>
      <w:proofErr w:type="spellEnd"/>
      <w:r w:rsidR="00C33D02">
        <w:t xml:space="preserve"> </w:t>
      </w:r>
      <w:r w:rsidR="00825740">
        <w:t xml:space="preserve">X, </w:t>
      </w:r>
      <w:proofErr w:type="spellStart"/>
      <w:r w:rsidR="00825740">
        <w:t>Theta</w:t>
      </w:r>
      <w:proofErr w:type="spellEnd"/>
      <w:r w:rsidR="00825740">
        <w:t xml:space="preserve"> Z1) lub kamery Insta360 X4.</w:t>
      </w:r>
      <w:r w:rsidR="00693F8E">
        <w:t xml:space="preserve"> Istnieje również możliwość importu zdjęć 360 wykonanych przy użyciu innych kamer</w:t>
      </w:r>
      <w:r w:rsidR="002B19B8">
        <w:t xml:space="preserve"> z poziomu przeglądarki internetowej.</w:t>
      </w:r>
    </w:p>
    <w:p w14:paraId="75D9B307" w14:textId="7393AD37" w:rsidR="00C54172" w:rsidRPr="0015677A" w:rsidRDefault="008C2675" w:rsidP="0015677A">
      <w:r>
        <w:t xml:space="preserve">Zdjęcia 360 powinny zostać wykonane </w:t>
      </w:r>
      <w:r w:rsidR="005A49A0">
        <w:t xml:space="preserve">z </w:t>
      </w:r>
      <w:proofErr w:type="spellStart"/>
      <w:r w:rsidR="005A49A0">
        <w:t>monopodu</w:t>
      </w:r>
      <w:proofErr w:type="spellEnd"/>
      <w:r w:rsidR="002E2F32">
        <w:t xml:space="preserve">, aby na zdjęciu </w:t>
      </w:r>
      <w:r w:rsidR="00105CAB">
        <w:t xml:space="preserve">po spojrzeniu w dół było jak najmniej widoczne ustawienie </w:t>
      </w:r>
      <w:r w:rsidR="00994255">
        <w:t xml:space="preserve">nóg </w:t>
      </w:r>
      <w:proofErr w:type="spellStart"/>
      <w:r w:rsidR="00994255">
        <w:t>monopodu</w:t>
      </w:r>
      <w:proofErr w:type="spellEnd"/>
      <w:r w:rsidR="003214BC">
        <w:t xml:space="preserve">. Rozdzielczość wykonanych zdjęć nie powinna być mniejsza niż </w:t>
      </w:r>
      <w:r w:rsidR="005C6DDE">
        <w:t xml:space="preserve">5952 x </w:t>
      </w:r>
      <w:r w:rsidR="00693F8E">
        <w:t>2976 pikseli.</w:t>
      </w:r>
    </w:p>
    <w:p w14:paraId="43C29EF0" w14:textId="77777777" w:rsidR="00F87773" w:rsidRDefault="00EC74AD" w:rsidP="006D5AB8">
      <w:pPr>
        <w:pStyle w:val="Nagwek2"/>
      </w:pPr>
      <w:bookmarkStart w:id="28" w:name="_Toc184670920"/>
      <w:r>
        <w:t>Standard</w:t>
      </w:r>
      <w:r w:rsidR="00F87773">
        <w:t>y</w:t>
      </w:r>
      <w:r>
        <w:t xml:space="preserve"> nazewnictwa</w:t>
      </w:r>
      <w:bookmarkEnd w:id="28"/>
    </w:p>
    <w:p w14:paraId="5B490AAB" w14:textId="4DE8252B" w:rsidR="00EC74AD" w:rsidRDefault="00F87773" w:rsidP="00F87773">
      <w:pPr>
        <w:pStyle w:val="Nagwek3"/>
      </w:pPr>
      <w:bookmarkStart w:id="29" w:name="_Toc184670921"/>
      <w:r>
        <w:t>Nazewnictwo</w:t>
      </w:r>
      <w:r w:rsidR="00EC74AD">
        <w:t xml:space="preserve"> plików</w:t>
      </w:r>
      <w:bookmarkEnd w:id="29"/>
    </w:p>
    <w:p w14:paraId="2530FF52" w14:textId="2B3A51DD" w:rsidR="008937C9" w:rsidRDefault="008937C9" w:rsidP="008937C9">
      <w:r w:rsidRPr="008937C9">
        <w:t xml:space="preserve">Zamawiający wymaga stosowania konwencji nazewnictwa plików, która została określona w </w:t>
      </w:r>
      <w:r w:rsidR="00065A65">
        <w:t>z</w:t>
      </w:r>
      <w:r w:rsidRPr="006D5D02">
        <w:t xml:space="preserve">ałączniku nr </w:t>
      </w:r>
      <w:r w:rsidR="00DA7708" w:rsidRPr="006D5D02">
        <w:t xml:space="preserve">2 – </w:t>
      </w:r>
      <w:proofErr w:type="spellStart"/>
      <w:r w:rsidR="00DA7708" w:rsidRPr="006D5D02">
        <w:t>Nazwnictwo</w:t>
      </w:r>
      <w:proofErr w:type="spellEnd"/>
      <w:r w:rsidR="00DA7708" w:rsidRPr="006D5D02">
        <w:t xml:space="preserve"> plików</w:t>
      </w:r>
      <w:r w:rsidRPr="006D5D02">
        <w:t>.</w:t>
      </w:r>
    </w:p>
    <w:p w14:paraId="14A6BC69" w14:textId="6D691B26" w:rsidR="00F87773" w:rsidRDefault="00F87773" w:rsidP="00F87773">
      <w:pPr>
        <w:pStyle w:val="Nagwek3"/>
      </w:pPr>
      <w:bookmarkStart w:id="30" w:name="_Toc184670922"/>
      <w:r>
        <w:lastRenderedPageBreak/>
        <w:t>Nazewnictwo kondygnacji</w:t>
      </w:r>
      <w:bookmarkEnd w:id="30"/>
    </w:p>
    <w:p w14:paraId="13140F6F" w14:textId="1B94D921" w:rsidR="003A1A6A" w:rsidRDefault="00195908" w:rsidP="003A1A6A">
      <w:r>
        <w:t>Zamawiający wymaga</w:t>
      </w:r>
      <w:r w:rsidR="00CC45F3">
        <w:t xml:space="preserve"> stosowania konwencji nazewn</w:t>
      </w:r>
      <w:r w:rsidR="00AA28D1">
        <w:t>ictwa</w:t>
      </w:r>
      <w:r w:rsidR="00CC45F3">
        <w:t xml:space="preserve"> kondygnacji w modelach informacyjnych zgodnie z poniższą tabelą</w:t>
      </w:r>
      <w:r w:rsidR="00014F53">
        <w:t>.</w:t>
      </w:r>
    </w:p>
    <w:p w14:paraId="503B9B00" w14:textId="222F8263" w:rsidR="00534AAE" w:rsidRDefault="00534AAE" w:rsidP="00534AAE">
      <w:pPr>
        <w:pStyle w:val="Tabletext"/>
      </w:pPr>
      <w:r w:rsidRPr="00A95BC6">
        <w:t xml:space="preserve">Tabela </w:t>
      </w:r>
      <w:r w:rsidR="00B46EEE">
        <w:t>8</w:t>
      </w:r>
      <w:r w:rsidRPr="00A95BC6">
        <w:t xml:space="preserve">. </w:t>
      </w:r>
      <w:r>
        <w:t>Nazewnictwo kondygnacji</w:t>
      </w:r>
    </w:p>
    <w:tbl>
      <w:tblPr>
        <w:tblStyle w:val="Tabela-Siatka"/>
        <w:tblW w:w="23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3613"/>
      </w:tblGrid>
      <w:tr w:rsidR="00252509" w:rsidRPr="00B17F36" w14:paraId="79CE255D" w14:textId="77777777" w:rsidTr="00252509">
        <w:trPr>
          <w:trHeight w:val="280"/>
          <w:tblHeader/>
        </w:trPr>
        <w:tc>
          <w:tcPr>
            <w:tcW w:w="687" w:type="pct"/>
            <w:vMerge w:val="restart"/>
            <w:tcBorders>
              <w:right w:val="single" w:sz="6" w:space="0" w:color="FFFFFF" w:themeColor="background1"/>
            </w:tcBorders>
            <w:shd w:val="clear" w:color="auto" w:fill="1A2964"/>
            <w:vAlign w:val="center"/>
          </w:tcPr>
          <w:p w14:paraId="48F338F1" w14:textId="77777777" w:rsidR="00252509" w:rsidRPr="00FC2BC5" w:rsidRDefault="00252509" w:rsidP="00A63073">
            <w:pPr>
              <w:pStyle w:val="Tabletext"/>
              <w:rPr>
                <w:color w:val="FFFFFF" w:themeColor="background1"/>
              </w:rPr>
            </w:pPr>
            <w:r w:rsidRPr="00FC2BC5">
              <w:rPr>
                <w:color w:val="FFFFFF" w:themeColor="background1"/>
              </w:rPr>
              <w:t>Lp.</w:t>
            </w:r>
          </w:p>
        </w:tc>
        <w:tc>
          <w:tcPr>
            <w:tcW w:w="4313" w:type="pct"/>
            <w:vMerge w:val="restar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1A2964"/>
            <w:vAlign w:val="center"/>
          </w:tcPr>
          <w:p w14:paraId="35DC5FF3" w14:textId="6980A14E" w:rsidR="00252509" w:rsidRPr="00FC2BC5" w:rsidRDefault="00252509" w:rsidP="00A63073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Nazwa</w:t>
            </w:r>
          </w:p>
        </w:tc>
      </w:tr>
      <w:tr w:rsidR="00252509" w:rsidRPr="00B17F36" w14:paraId="7A2C4DC5" w14:textId="77777777" w:rsidTr="00252509">
        <w:trPr>
          <w:trHeight w:val="387"/>
          <w:tblHeader/>
        </w:trPr>
        <w:tc>
          <w:tcPr>
            <w:tcW w:w="687" w:type="pct"/>
            <w:vMerge/>
            <w:tcBorders>
              <w:right w:val="single" w:sz="6" w:space="0" w:color="FFFFFF" w:themeColor="background1"/>
            </w:tcBorders>
            <w:vAlign w:val="center"/>
          </w:tcPr>
          <w:p w14:paraId="747C47E2" w14:textId="77777777" w:rsidR="00252509" w:rsidRPr="00CA0B70" w:rsidRDefault="00252509" w:rsidP="00A63073">
            <w:pPr>
              <w:pStyle w:val="Tableheader"/>
              <w:rPr>
                <w:rStyle w:val="omwienieoglne"/>
              </w:rPr>
            </w:pPr>
          </w:p>
        </w:tc>
        <w:tc>
          <w:tcPr>
            <w:tcW w:w="4313" w:type="pct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5EDEA6E8" w14:textId="77777777" w:rsidR="00252509" w:rsidRPr="00CA0B70" w:rsidRDefault="00252509" w:rsidP="00A63073">
            <w:pPr>
              <w:pStyle w:val="Tableheader"/>
              <w:rPr>
                <w:rStyle w:val="omwienieoglne"/>
              </w:rPr>
            </w:pPr>
          </w:p>
        </w:tc>
      </w:tr>
      <w:tr w:rsidR="00252509" w:rsidRPr="003A595D" w14:paraId="2D0D497A" w14:textId="77777777" w:rsidTr="00252509">
        <w:tc>
          <w:tcPr>
            <w:tcW w:w="687" w:type="pct"/>
            <w:tcBorders>
              <w:bottom w:val="single" w:sz="4" w:space="0" w:color="0E2841" w:themeColor="text2"/>
            </w:tcBorders>
            <w:vAlign w:val="center"/>
          </w:tcPr>
          <w:p w14:paraId="10B07495" w14:textId="77777777" w:rsidR="00252509" w:rsidRPr="00AE58C2" w:rsidRDefault="00252509" w:rsidP="00AE58C2">
            <w:pPr>
              <w:pStyle w:val="Tabletext"/>
              <w:rPr>
                <w:rStyle w:val="omwienieoglne"/>
                <w:color w:val="auto"/>
              </w:rPr>
            </w:pPr>
            <w:r w:rsidRPr="00AE58C2">
              <w:rPr>
                <w:rStyle w:val="omwienieoglne"/>
                <w:color w:val="auto"/>
              </w:rPr>
              <w:t>1</w:t>
            </w:r>
          </w:p>
        </w:tc>
        <w:tc>
          <w:tcPr>
            <w:tcW w:w="4313" w:type="pct"/>
            <w:tcBorders>
              <w:bottom w:val="single" w:sz="4" w:space="0" w:color="0E2841" w:themeColor="text2"/>
            </w:tcBorders>
            <w:vAlign w:val="center"/>
          </w:tcPr>
          <w:p w14:paraId="5C752EE6" w14:textId="70BBF288" w:rsidR="00252509" w:rsidRPr="00AE58C2" w:rsidRDefault="00252509" w:rsidP="00AE58C2">
            <w:pPr>
              <w:pStyle w:val="Tabletext"/>
              <w:rPr>
                <w:rStyle w:val="omwienieoglne"/>
                <w:color w:val="auto"/>
              </w:rPr>
            </w:pPr>
            <w:r w:rsidRPr="00AE58C2">
              <w:rPr>
                <w:rStyle w:val="Szablonpolewyboru"/>
                <w:shd w:val="clear" w:color="auto" w:fill="auto"/>
              </w:rPr>
              <w:t>Fundamenty</w:t>
            </w:r>
          </w:p>
        </w:tc>
      </w:tr>
      <w:tr w:rsidR="00252509" w:rsidRPr="003A595D" w14:paraId="3DF07DFE" w14:textId="77777777" w:rsidTr="00252509">
        <w:tc>
          <w:tcPr>
            <w:tcW w:w="687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71C8A775" w14:textId="77777777" w:rsidR="00252509" w:rsidRPr="00AE58C2" w:rsidRDefault="00252509" w:rsidP="00AE58C2">
            <w:pPr>
              <w:pStyle w:val="Tabletext"/>
              <w:rPr>
                <w:rStyle w:val="omwienieoglne"/>
                <w:color w:val="auto"/>
              </w:rPr>
            </w:pPr>
            <w:r w:rsidRPr="00AE58C2">
              <w:rPr>
                <w:rStyle w:val="omwienieoglne"/>
                <w:color w:val="auto"/>
              </w:rPr>
              <w:t>2</w:t>
            </w:r>
          </w:p>
        </w:tc>
        <w:tc>
          <w:tcPr>
            <w:tcW w:w="4313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39CD210D" w14:textId="38603247" w:rsidR="00252509" w:rsidRPr="00AE58C2" w:rsidRDefault="00252509" w:rsidP="00AE58C2">
            <w:pPr>
              <w:pStyle w:val="Tabletext"/>
              <w:rPr>
                <w:rStyle w:val="omwienieoglne"/>
                <w:color w:val="auto"/>
              </w:rPr>
            </w:pPr>
            <w:r w:rsidRPr="00AE58C2">
              <w:rPr>
                <w:rStyle w:val="Szablonpolewyboru"/>
                <w:shd w:val="clear" w:color="auto" w:fill="auto"/>
              </w:rPr>
              <w:t>Parter</w:t>
            </w:r>
          </w:p>
        </w:tc>
      </w:tr>
      <w:tr w:rsidR="00252509" w:rsidRPr="003A595D" w14:paraId="0566BF64" w14:textId="77777777" w:rsidTr="00252509">
        <w:tc>
          <w:tcPr>
            <w:tcW w:w="687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4E1E5A9B" w14:textId="77777777" w:rsidR="00252509" w:rsidRPr="00AE58C2" w:rsidRDefault="00252509" w:rsidP="00AE58C2">
            <w:pPr>
              <w:pStyle w:val="Tabletext"/>
              <w:rPr>
                <w:rStyle w:val="omwienieoglne"/>
                <w:color w:val="auto"/>
              </w:rPr>
            </w:pPr>
            <w:r w:rsidRPr="00AE58C2">
              <w:rPr>
                <w:rStyle w:val="omwienieoglne"/>
                <w:color w:val="auto"/>
              </w:rPr>
              <w:t>3</w:t>
            </w:r>
          </w:p>
        </w:tc>
        <w:tc>
          <w:tcPr>
            <w:tcW w:w="4313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7D86C445" w14:textId="6874B27B" w:rsidR="00252509" w:rsidRPr="00AE58C2" w:rsidRDefault="00252509" w:rsidP="00AE58C2">
            <w:pPr>
              <w:pStyle w:val="Tabletext"/>
              <w:rPr>
                <w:rStyle w:val="omwienieoglne"/>
                <w:color w:val="auto"/>
              </w:rPr>
            </w:pPr>
            <w:r w:rsidRPr="00AE58C2">
              <w:rPr>
                <w:rStyle w:val="Szablonpolewyboru"/>
                <w:shd w:val="clear" w:color="auto" w:fill="auto"/>
              </w:rPr>
              <w:t>Pi</w:t>
            </w:r>
            <w:r w:rsidR="00F82D32">
              <w:rPr>
                <w:rStyle w:val="Szablonpolewyboru"/>
                <w:shd w:val="clear" w:color="auto" w:fill="auto"/>
              </w:rPr>
              <w:t>ę</w:t>
            </w:r>
            <w:r w:rsidRPr="00AE58C2">
              <w:rPr>
                <w:rStyle w:val="Szablonpolewyboru"/>
                <w:shd w:val="clear" w:color="auto" w:fill="auto"/>
              </w:rPr>
              <w:t>tro I</w:t>
            </w:r>
          </w:p>
        </w:tc>
      </w:tr>
      <w:tr w:rsidR="00252509" w:rsidRPr="003A595D" w14:paraId="5BE9D711" w14:textId="77777777" w:rsidTr="00252509">
        <w:tc>
          <w:tcPr>
            <w:tcW w:w="687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51C915BA" w14:textId="77777777" w:rsidR="00252509" w:rsidRPr="00AE58C2" w:rsidRDefault="00252509" w:rsidP="00AE58C2">
            <w:pPr>
              <w:pStyle w:val="Tabletext"/>
              <w:rPr>
                <w:rStyle w:val="omwienieoglne"/>
                <w:color w:val="auto"/>
              </w:rPr>
            </w:pPr>
            <w:r w:rsidRPr="00AE58C2">
              <w:rPr>
                <w:rStyle w:val="omwienieoglne"/>
                <w:color w:val="auto"/>
              </w:rPr>
              <w:t>4</w:t>
            </w:r>
          </w:p>
        </w:tc>
        <w:tc>
          <w:tcPr>
            <w:tcW w:w="4313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2A535577" w14:textId="292A7F09" w:rsidR="00252509" w:rsidRPr="00AE58C2" w:rsidRDefault="00252509" w:rsidP="00AE58C2">
            <w:pPr>
              <w:pStyle w:val="Tabletext"/>
              <w:rPr>
                <w:rStyle w:val="omwienieoglne"/>
                <w:color w:val="auto"/>
              </w:rPr>
            </w:pPr>
            <w:r w:rsidRPr="00AE58C2">
              <w:rPr>
                <w:rStyle w:val="Szablonpolewyboru"/>
                <w:shd w:val="clear" w:color="auto" w:fill="auto"/>
              </w:rPr>
              <w:t>Dach</w:t>
            </w:r>
          </w:p>
        </w:tc>
      </w:tr>
    </w:tbl>
    <w:p w14:paraId="41998777" w14:textId="2B75269B" w:rsidR="00EC74AD" w:rsidRDefault="00EC74AD" w:rsidP="005611F1">
      <w:pPr>
        <w:pStyle w:val="Nagwek1"/>
      </w:pPr>
      <w:bookmarkStart w:id="31" w:name="_Toc184670923"/>
      <w:r>
        <w:t>Dostarczanie danych</w:t>
      </w:r>
      <w:bookmarkEnd w:id="31"/>
    </w:p>
    <w:p w14:paraId="460C760C" w14:textId="2B8E60C9" w:rsidR="00EE6ED9" w:rsidRDefault="00E550B4" w:rsidP="00E333F7">
      <w:r>
        <w:t xml:space="preserve">Zakres </w:t>
      </w:r>
      <w:r w:rsidR="0046047D">
        <w:t>oraz częstotliwość</w:t>
      </w:r>
      <w:r>
        <w:t xml:space="preserve"> dostarczanych </w:t>
      </w:r>
      <w:r w:rsidR="0046047D">
        <w:t>danych</w:t>
      </w:r>
      <w:r>
        <w:t xml:space="preserve"> przedstawia poniższa tabela.</w:t>
      </w:r>
    </w:p>
    <w:p w14:paraId="77BBA759" w14:textId="7742039A" w:rsidR="00CC45F3" w:rsidRPr="00E550B4" w:rsidRDefault="00CC45F3" w:rsidP="00CC45F3">
      <w:pPr>
        <w:pStyle w:val="Tabletext"/>
        <w:rPr>
          <w:color w:val="000000" w:themeColor="text1"/>
        </w:rPr>
      </w:pPr>
      <w:r w:rsidRPr="00A95BC6">
        <w:t xml:space="preserve">Tabela </w:t>
      </w:r>
      <w:r w:rsidR="00B46EEE">
        <w:t>9</w:t>
      </w:r>
      <w:r w:rsidRPr="00A95BC6">
        <w:t xml:space="preserve">. </w:t>
      </w:r>
      <w:r>
        <w:t>Dostarczanie danych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2476"/>
        <w:gridCol w:w="1451"/>
        <w:gridCol w:w="4678"/>
      </w:tblGrid>
      <w:tr w:rsidR="00062690" w:rsidRPr="001B0F53" w14:paraId="70BD5484" w14:textId="77777777" w:rsidTr="003A2721">
        <w:trPr>
          <w:trHeight w:val="454"/>
          <w:tblHeader/>
        </w:trPr>
        <w:tc>
          <w:tcPr>
            <w:tcW w:w="257" w:type="pct"/>
            <w:shd w:val="clear" w:color="auto" w:fill="1A2964"/>
            <w:vAlign w:val="center"/>
          </w:tcPr>
          <w:p w14:paraId="43D18EE7" w14:textId="77777777" w:rsidR="00062690" w:rsidRPr="00E550B4" w:rsidRDefault="00062690" w:rsidP="00B555DF">
            <w:pPr>
              <w:pStyle w:val="Tableheader"/>
              <w:rPr>
                <w:rStyle w:val="omwienieoglne"/>
                <w:b w:val="0"/>
                <w:bCs/>
                <w:color w:val="FFFFFF" w:themeColor="background1"/>
              </w:rPr>
            </w:pPr>
            <w:bookmarkStart w:id="32" w:name="_Hlk116888243"/>
            <w:r w:rsidRPr="00E550B4">
              <w:rPr>
                <w:rStyle w:val="omwienieoglne"/>
                <w:b w:val="0"/>
                <w:bCs/>
                <w:color w:val="FFFFFF" w:themeColor="background1"/>
              </w:rPr>
              <w:t>Lp.</w:t>
            </w:r>
          </w:p>
        </w:tc>
        <w:tc>
          <w:tcPr>
            <w:tcW w:w="1365" w:type="pct"/>
            <w:shd w:val="clear" w:color="auto" w:fill="1A2964"/>
            <w:vAlign w:val="center"/>
          </w:tcPr>
          <w:p w14:paraId="59640F41" w14:textId="77777777" w:rsidR="00062690" w:rsidRPr="00E550B4" w:rsidRDefault="00062690" w:rsidP="00B555DF">
            <w:pPr>
              <w:pStyle w:val="Tableheader"/>
              <w:rPr>
                <w:rStyle w:val="omwienieoglne"/>
                <w:b w:val="0"/>
                <w:bCs/>
                <w:color w:val="FFFFFF" w:themeColor="background1"/>
              </w:rPr>
            </w:pPr>
            <w:r w:rsidRPr="00E550B4">
              <w:rPr>
                <w:rStyle w:val="omwienieoglne"/>
                <w:b w:val="0"/>
                <w:bCs/>
                <w:color w:val="FFFFFF" w:themeColor="background1"/>
              </w:rPr>
              <w:t>Zakres dostarczanych danych</w:t>
            </w:r>
          </w:p>
        </w:tc>
        <w:tc>
          <w:tcPr>
            <w:tcW w:w="800" w:type="pct"/>
            <w:shd w:val="clear" w:color="auto" w:fill="1A2964"/>
            <w:vAlign w:val="center"/>
          </w:tcPr>
          <w:p w14:paraId="39399828" w14:textId="1F1A7B4F" w:rsidR="00062690" w:rsidRPr="00062690" w:rsidRDefault="00062690" w:rsidP="00062690">
            <w:pPr>
              <w:pStyle w:val="Tabletext"/>
              <w:rPr>
                <w:rStyle w:val="omwienieoglne"/>
                <w:b/>
                <w:bCs/>
                <w:color w:val="FFFFFF" w:themeColor="background1"/>
              </w:rPr>
            </w:pPr>
            <w:r w:rsidRPr="00062690">
              <w:rPr>
                <w:rStyle w:val="omwienieoglne"/>
                <w:rFonts w:ascii="Arial" w:eastAsia="Arial" w:hAnsi="Arial"/>
                <w:bCs/>
                <w:color w:val="FFFFFF" w:themeColor="background1"/>
                <w:lang w:eastAsia="pl-PL"/>
              </w:rPr>
              <w:t>Standard</w:t>
            </w:r>
          </w:p>
        </w:tc>
        <w:tc>
          <w:tcPr>
            <w:tcW w:w="2578" w:type="pct"/>
            <w:shd w:val="clear" w:color="auto" w:fill="1A2964"/>
            <w:vAlign w:val="center"/>
          </w:tcPr>
          <w:p w14:paraId="6EAA1A8F" w14:textId="0B04262F" w:rsidR="00062690" w:rsidRPr="00E550B4" w:rsidRDefault="00062690" w:rsidP="00B555DF">
            <w:pPr>
              <w:pStyle w:val="Tableheader"/>
              <w:rPr>
                <w:rStyle w:val="omwienieoglne"/>
                <w:b w:val="0"/>
                <w:bCs/>
                <w:color w:val="FFFFFF" w:themeColor="background1"/>
              </w:rPr>
            </w:pPr>
            <w:r w:rsidRPr="00E550B4">
              <w:rPr>
                <w:rStyle w:val="omwienieoglne"/>
                <w:b w:val="0"/>
                <w:bCs/>
                <w:color w:val="FFFFFF" w:themeColor="background1"/>
              </w:rPr>
              <w:t>Częstotliwość dostarczania danych</w:t>
            </w:r>
          </w:p>
        </w:tc>
      </w:tr>
      <w:tr w:rsidR="0070231C" w:rsidRPr="006D259F" w14:paraId="07AD524D" w14:textId="77777777" w:rsidTr="003A2721">
        <w:tc>
          <w:tcPr>
            <w:tcW w:w="257" w:type="pct"/>
            <w:tcBorders>
              <w:bottom w:val="single" w:sz="2" w:space="0" w:color="0E2841" w:themeColor="text2"/>
            </w:tcBorders>
            <w:vAlign w:val="center"/>
          </w:tcPr>
          <w:p w14:paraId="2A604B55" w14:textId="77777777" w:rsidR="0070231C" w:rsidRPr="0074676F" w:rsidRDefault="0070231C" w:rsidP="0070231C">
            <w:pPr>
              <w:pStyle w:val="PPMTtabela"/>
              <w:rPr>
                <w:rStyle w:val="omwienieoglne"/>
              </w:rPr>
            </w:pPr>
            <w:r w:rsidRPr="0074676F">
              <w:rPr>
                <w:rStyle w:val="omwienieoglne"/>
              </w:rPr>
              <w:t>1</w:t>
            </w:r>
          </w:p>
        </w:tc>
        <w:tc>
          <w:tcPr>
            <w:tcW w:w="1365" w:type="pct"/>
            <w:tcBorders>
              <w:bottom w:val="single" w:sz="2" w:space="0" w:color="0E2841" w:themeColor="text2"/>
            </w:tcBorders>
            <w:vAlign w:val="center"/>
          </w:tcPr>
          <w:p w14:paraId="4B36CDA0" w14:textId="61588CC8" w:rsidR="0070231C" w:rsidRPr="0074676F" w:rsidRDefault="008E0751" w:rsidP="0070231C">
            <w:pPr>
              <w:pStyle w:val="PPMTtabela"/>
              <w:rPr>
                <w:rStyle w:val="Szablonpolewyboru"/>
              </w:rPr>
            </w:pPr>
            <w:r>
              <w:t>Dokumentacja</w:t>
            </w:r>
            <w:r w:rsidR="0070231C">
              <w:t xml:space="preserve"> warsztatow</w:t>
            </w:r>
            <w:r>
              <w:t>a</w:t>
            </w:r>
          </w:p>
        </w:tc>
        <w:tc>
          <w:tcPr>
            <w:tcW w:w="800" w:type="pct"/>
            <w:tcBorders>
              <w:bottom w:val="single" w:sz="2" w:space="0" w:color="0E2841" w:themeColor="text2"/>
            </w:tcBorders>
            <w:vAlign w:val="center"/>
          </w:tcPr>
          <w:p w14:paraId="4056C131" w14:textId="2FEF9D7C" w:rsidR="0070231C" w:rsidRDefault="0070231C" w:rsidP="008E0751">
            <w:pPr>
              <w:pStyle w:val="PPMTtabela"/>
              <w:jc w:val="center"/>
            </w:pPr>
            <w:r>
              <w:t>2D</w:t>
            </w:r>
          </w:p>
        </w:tc>
        <w:tc>
          <w:tcPr>
            <w:tcW w:w="2578" w:type="pct"/>
            <w:tcBorders>
              <w:bottom w:val="single" w:sz="2" w:space="0" w:color="0E2841" w:themeColor="text2"/>
            </w:tcBorders>
            <w:vAlign w:val="center"/>
          </w:tcPr>
          <w:p w14:paraId="107B537C" w14:textId="660A71A0" w:rsidR="0070231C" w:rsidRPr="0074676F" w:rsidRDefault="00166369" w:rsidP="0070231C">
            <w:pPr>
              <w:pStyle w:val="PPMTtabela"/>
            </w:pPr>
            <w:r>
              <w:rPr>
                <w:rStyle w:val="omwienieoglne"/>
              </w:rPr>
              <w:t>Zgodnie z umową</w:t>
            </w:r>
          </w:p>
        </w:tc>
      </w:tr>
      <w:tr w:rsidR="0070231C" w:rsidRPr="003A595D" w14:paraId="7E5CF188" w14:textId="77777777" w:rsidTr="003A2721">
        <w:tc>
          <w:tcPr>
            <w:tcW w:w="257" w:type="pct"/>
            <w:tcBorders>
              <w:top w:val="single" w:sz="2" w:space="0" w:color="0E2841" w:themeColor="text2"/>
              <w:bottom w:val="single" w:sz="2" w:space="0" w:color="0E2841" w:themeColor="text2"/>
            </w:tcBorders>
            <w:vAlign w:val="center"/>
          </w:tcPr>
          <w:p w14:paraId="46F7AC2D" w14:textId="1B22B2B6" w:rsidR="0070231C" w:rsidRPr="0074676F" w:rsidRDefault="0070231C" w:rsidP="0070231C">
            <w:pPr>
              <w:pStyle w:val="PPMTtabela"/>
              <w:rPr>
                <w:rStyle w:val="omwienieoglne"/>
              </w:rPr>
            </w:pPr>
            <w:r>
              <w:rPr>
                <w:rStyle w:val="omwienieoglne"/>
              </w:rPr>
              <w:t>2</w:t>
            </w:r>
          </w:p>
        </w:tc>
        <w:tc>
          <w:tcPr>
            <w:tcW w:w="1365" w:type="pct"/>
            <w:tcBorders>
              <w:top w:val="single" w:sz="2" w:space="0" w:color="0E2841" w:themeColor="text2"/>
              <w:bottom w:val="single" w:sz="2" w:space="0" w:color="0E2841" w:themeColor="text2"/>
            </w:tcBorders>
            <w:vAlign w:val="center"/>
          </w:tcPr>
          <w:p w14:paraId="26950EA5" w14:textId="64DA4014" w:rsidR="0070231C" w:rsidRPr="0074676F" w:rsidRDefault="008E0751" w:rsidP="0070231C">
            <w:pPr>
              <w:pStyle w:val="PPMTtabela"/>
              <w:rPr>
                <w:rStyle w:val="Szablonpolewyboru"/>
              </w:rPr>
            </w:pPr>
            <w:r>
              <w:t>Dokumentacja warsztatowa</w:t>
            </w:r>
          </w:p>
        </w:tc>
        <w:tc>
          <w:tcPr>
            <w:tcW w:w="800" w:type="pct"/>
            <w:tcBorders>
              <w:top w:val="single" w:sz="2" w:space="0" w:color="0E2841" w:themeColor="text2"/>
              <w:bottom w:val="single" w:sz="2" w:space="0" w:color="0E2841" w:themeColor="text2"/>
            </w:tcBorders>
            <w:vAlign w:val="center"/>
          </w:tcPr>
          <w:p w14:paraId="1ED481F8" w14:textId="26A6B1BD" w:rsidR="0070231C" w:rsidRDefault="0070231C" w:rsidP="008E0751">
            <w:pPr>
              <w:pStyle w:val="PPMTtabela"/>
              <w:jc w:val="center"/>
            </w:pPr>
            <w:r>
              <w:t>BIM</w:t>
            </w:r>
          </w:p>
        </w:tc>
        <w:tc>
          <w:tcPr>
            <w:tcW w:w="2578" w:type="pct"/>
            <w:tcBorders>
              <w:top w:val="single" w:sz="2" w:space="0" w:color="0E2841" w:themeColor="text2"/>
              <w:bottom w:val="single" w:sz="2" w:space="0" w:color="0E2841" w:themeColor="text2"/>
            </w:tcBorders>
            <w:vAlign w:val="center"/>
          </w:tcPr>
          <w:p w14:paraId="3F5F90AE" w14:textId="49888814" w:rsidR="0070231C" w:rsidRPr="0074676F" w:rsidRDefault="0070231C" w:rsidP="0070231C">
            <w:pPr>
              <w:pStyle w:val="PPMTtabela"/>
            </w:pPr>
            <w:r>
              <w:t>3 miesiące od daty akceptacji rysunków 2d</w:t>
            </w:r>
          </w:p>
        </w:tc>
      </w:tr>
      <w:tr w:rsidR="0070231C" w:rsidRPr="003A595D" w14:paraId="47F6D9C6" w14:textId="77777777" w:rsidTr="003A2721">
        <w:tc>
          <w:tcPr>
            <w:tcW w:w="257" w:type="pct"/>
            <w:tcBorders>
              <w:top w:val="single" w:sz="2" w:space="0" w:color="0E2841" w:themeColor="text2"/>
              <w:bottom w:val="single" w:sz="2" w:space="0" w:color="0E2841" w:themeColor="text2"/>
            </w:tcBorders>
            <w:vAlign w:val="center"/>
          </w:tcPr>
          <w:p w14:paraId="4EAAD894" w14:textId="3E7F81D6" w:rsidR="0070231C" w:rsidRPr="0074676F" w:rsidRDefault="0070231C" w:rsidP="0070231C">
            <w:pPr>
              <w:pStyle w:val="PPMTtabela"/>
              <w:rPr>
                <w:rStyle w:val="omwienieoglne"/>
              </w:rPr>
            </w:pPr>
            <w:r>
              <w:rPr>
                <w:rStyle w:val="omwienieoglne"/>
              </w:rPr>
              <w:t>3</w:t>
            </w:r>
          </w:p>
        </w:tc>
        <w:tc>
          <w:tcPr>
            <w:tcW w:w="1365" w:type="pct"/>
            <w:tcBorders>
              <w:top w:val="single" w:sz="2" w:space="0" w:color="0E2841" w:themeColor="text2"/>
              <w:bottom w:val="single" w:sz="2" w:space="0" w:color="0E2841" w:themeColor="text2"/>
            </w:tcBorders>
            <w:vAlign w:val="center"/>
          </w:tcPr>
          <w:p w14:paraId="0B438E72" w14:textId="4216FEF3" w:rsidR="0070231C" w:rsidRPr="0074676F" w:rsidRDefault="0070231C" w:rsidP="0070231C">
            <w:pPr>
              <w:pStyle w:val="PPMTtabela"/>
              <w:rPr>
                <w:rStyle w:val="omwienieoglne"/>
              </w:rPr>
            </w:pPr>
            <w:r>
              <w:rPr>
                <w:rStyle w:val="omwienieoglne"/>
              </w:rPr>
              <w:t>Zdjęcia 360</w:t>
            </w:r>
          </w:p>
        </w:tc>
        <w:tc>
          <w:tcPr>
            <w:tcW w:w="800" w:type="pct"/>
            <w:tcBorders>
              <w:top w:val="single" w:sz="2" w:space="0" w:color="0E2841" w:themeColor="text2"/>
              <w:bottom w:val="single" w:sz="2" w:space="0" w:color="0E2841" w:themeColor="text2"/>
            </w:tcBorders>
            <w:vAlign w:val="center"/>
          </w:tcPr>
          <w:p w14:paraId="04B1EEDF" w14:textId="3B673591" w:rsidR="0070231C" w:rsidRDefault="008E0751" w:rsidP="008E0751">
            <w:pPr>
              <w:pStyle w:val="PPMTtabela"/>
              <w:jc w:val="center"/>
              <w:rPr>
                <w:rStyle w:val="omwienieoglne"/>
              </w:rPr>
            </w:pPr>
            <w:r>
              <w:rPr>
                <w:rStyle w:val="omwienieoglne"/>
              </w:rPr>
              <w:t>-</w:t>
            </w:r>
          </w:p>
        </w:tc>
        <w:tc>
          <w:tcPr>
            <w:tcW w:w="2578" w:type="pct"/>
            <w:tcBorders>
              <w:top w:val="single" w:sz="2" w:space="0" w:color="0E2841" w:themeColor="text2"/>
              <w:bottom w:val="single" w:sz="2" w:space="0" w:color="0E2841" w:themeColor="text2"/>
            </w:tcBorders>
            <w:vAlign w:val="center"/>
          </w:tcPr>
          <w:p w14:paraId="39BC5560" w14:textId="39AEDF1B" w:rsidR="0070231C" w:rsidRPr="0074676F" w:rsidRDefault="0070231C" w:rsidP="0070231C">
            <w:pPr>
              <w:pStyle w:val="PPMTtabela"/>
              <w:rPr>
                <w:rStyle w:val="omwienieoglne"/>
              </w:rPr>
            </w:pPr>
            <w:r>
              <w:rPr>
                <w:rStyle w:val="omwienieoglne"/>
              </w:rPr>
              <w:t>Raz na miesiąc</w:t>
            </w:r>
          </w:p>
        </w:tc>
      </w:tr>
      <w:tr w:rsidR="0070231C" w:rsidRPr="003A595D" w14:paraId="70E868BE" w14:textId="77777777" w:rsidTr="003A2721">
        <w:tc>
          <w:tcPr>
            <w:tcW w:w="257" w:type="pct"/>
            <w:tcBorders>
              <w:top w:val="single" w:sz="2" w:space="0" w:color="0E2841" w:themeColor="text2"/>
              <w:bottom w:val="single" w:sz="2" w:space="0" w:color="0E2841" w:themeColor="text2"/>
            </w:tcBorders>
            <w:vAlign w:val="center"/>
          </w:tcPr>
          <w:p w14:paraId="640D6C4D" w14:textId="42F9F204" w:rsidR="0070231C" w:rsidRPr="0074676F" w:rsidRDefault="00D441D0" w:rsidP="0070231C">
            <w:pPr>
              <w:pStyle w:val="PPMTtabela"/>
              <w:rPr>
                <w:rStyle w:val="omwienieoglne"/>
              </w:rPr>
            </w:pPr>
            <w:r>
              <w:rPr>
                <w:rStyle w:val="omwienieoglne"/>
              </w:rPr>
              <w:t>4</w:t>
            </w:r>
          </w:p>
        </w:tc>
        <w:tc>
          <w:tcPr>
            <w:tcW w:w="1365" w:type="pct"/>
            <w:tcBorders>
              <w:top w:val="single" w:sz="2" w:space="0" w:color="0E2841" w:themeColor="text2"/>
              <w:bottom w:val="single" w:sz="2" w:space="0" w:color="0E2841" w:themeColor="text2"/>
            </w:tcBorders>
            <w:vAlign w:val="center"/>
          </w:tcPr>
          <w:p w14:paraId="7200AAF9" w14:textId="0D872060" w:rsidR="0070231C" w:rsidRPr="0074676F" w:rsidRDefault="00C16C60" w:rsidP="0070231C">
            <w:pPr>
              <w:pStyle w:val="PPMTtabela"/>
              <w:rPr>
                <w:rStyle w:val="omwienieoglne"/>
              </w:rPr>
            </w:pPr>
            <w:r>
              <w:rPr>
                <w:rStyle w:val="omwienieoglne"/>
              </w:rPr>
              <w:t>Chmury punktów</w:t>
            </w:r>
          </w:p>
        </w:tc>
        <w:tc>
          <w:tcPr>
            <w:tcW w:w="800" w:type="pct"/>
            <w:tcBorders>
              <w:top w:val="single" w:sz="2" w:space="0" w:color="0E2841" w:themeColor="text2"/>
              <w:bottom w:val="single" w:sz="2" w:space="0" w:color="0E2841" w:themeColor="text2"/>
            </w:tcBorders>
            <w:vAlign w:val="center"/>
          </w:tcPr>
          <w:p w14:paraId="2813DBED" w14:textId="7765168E" w:rsidR="0070231C" w:rsidRPr="0074676F" w:rsidRDefault="008E0751" w:rsidP="008E0751">
            <w:pPr>
              <w:pStyle w:val="PPMTtabela"/>
              <w:jc w:val="center"/>
              <w:rPr>
                <w:rStyle w:val="omwienieoglne"/>
              </w:rPr>
            </w:pPr>
            <w:r>
              <w:rPr>
                <w:rStyle w:val="omwienieoglne"/>
              </w:rPr>
              <w:t>-</w:t>
            </w:r>
          </w:p>
        </w:tc>
        <w:tc>
          <w:tcPr>
            <w:tcW w:w="2578" w:type="pct"/>
            <w:tcBorders>
              <w:top w:val="single" w:sz="2" w:space="0" w:color="0E2841" w:themeColor="text2"/>
              <w:bottom w:val="single" w:sz="2" w:space="0" w:color="0E2841" w:themeColor="text2"/>
            </w:tcBorders>
            <w:vAlign w:val="center"/>
          </w:tcPr>
          <w:p w14:paraId="1EAC0CF8" w14:textId="2F5985E8" w:rsidR="004F1F1D" w:rsidRPr="0074676F" w:rsidRDefault="008E0751" w:rsidP="0070231C">
            <w:pPr>
              <w:pStyle w:val="PPMTtabela"/>
              <w:rPr>
                <w:rStyle w:val="omwienieoglne"/>
              </w:rPr>
            </w:pPr>
            <w:r>
              <w:rPr>
                <w:rStyle w:val="omwienieoglne"/>
              </w:rPr>
              <w:t>2 miesiące od wykonania skanowania na budowie</w:t>
            </w:r>
            <w:r w:rsidR="004F1F1D">
              <w:rPr>
                <w:rStyle w:val="omwienieoglne"/>
              </w:rPr>
              <w:t xml:space="preserve"> w zakresie wykonanych skanów</w:t>
            </w:r>
          </w:p>
        </w:tc>
      </w:tr>
      <w:tr w:rsidR="0070231C" w:rsidRPr="003A595D" w14:paraId="13099679" w14:textId="77777777" w:rsidTr="003A2721">
        <w:tc>
          <w:tcPr>
            <w:tcW w:w="257" w:type="pct"/>
            <w:tcBorders>
              <w:top w:val="single" w:sz="2" w:space="0" w:color="0E2841" w:themeColor="text2"/>
              <w:bottom w:val="single" w:sz="2" w:space="0" w:color="0E2841" w:themeColor="text2"/>
            </w:tcBorders>
            <w:vAlign w:val="center"/>
          </w:tcPr>
          <w:p w14:paraId="1F073B62" w14:textId="09C6494A" w:rsidR="0070231C" w:rsidRPr="0074676F" w:rsidRDefault="00D441D0" w:rsidP="0070231C">
            <w:pPr>
              <w:pStyle w:val="PPMTtabela"/>
              <w:rPr>
                <w:rStyle w:val="omwienieoglne"/>
              </w:rPr>
            </w:pPr>
            <w:r>
              <w:rPr>
                <w:rStyle w:val="omwienieoglne"/>
              </w:rPr>
              <w:t>5</w:t>
            </w:r>
          </w:p>
        </w:tc>
        <w:tc>
          <w:tcPr>
            <w:tcW w:w="1365" w:type="pct"/>
            <w:tcBorders>
              <w:top w:val="single" w:sz="2" w:space="0" w:color="0E2841" w:themeColor="text2"/>
              <w:bottom w:val="single" w:sz="2" w:space="0" w:color="0E2841" w:themeColor="text2"/>
            </w:tcBorders>
            <w:vAlign w:val="center"/>
          </w:tcPr>
          <w:p w14:paraId="737DE9E7" w14:textId="6D93B675" w:rsidR="0070231C" w:rsidRPr="0074676F" w:rsidRDefault="008E0751" w:rsidP="0070231C">
            <w:pPr>
              <w:pStyle w:val="PPMTtabela"/>
              <w:rPr>
                <w:rStyle w:val="omwienieoglne"/>
              </w:rPr>
            </w:pPr>
            <w:r>
              <w:rPr>
                <w:rStyle w:val="omwienieoglne"/>
              </w:rPr>
              <w:t>Dokumentacja powykonawcza</w:t>
            </w:r>
          </w:p>
        </w:tc>
        <w:tc>
          <w:tcPr>
            <w:tcW w:w="800" w:type="pct"/>
            <w:tcBorders>
              <w:top w:val="single" w:sz="2" w:space="0" w:color="0E2841" w:themeColor="text2"/>
              <w:bottom w:val="single" w:sz="2" w:space="0" w:color="0E2841" w:themeColor="text2"/>
            </w:tcBorders>
            <w:vAlign w:val="center"/>
          </w:tcPr>
          <w:p w14:paraId="66AF7D69" w14:textId="243B0397" w:rsidR="0070231C" w:rsidRPr="0074676F" w:rsidRDefault="008E0751" w:rsidP="008E0751">
            <w:pPr>
              <w:pStyle w:val="PPMTtabela"/>
              <w:jc w:val="center"/>
              <w:rPr>
                <w:rStyle w:val="omwienieoglne"/>
              </w:rPr>
            </w:pPr>
            <w:r>
              <w:rPr>
                <w:rStyle w:val="omwienieoglne"/>
              </w:rPr>
              <w:t>2D</w:t>
            </w:r>
          </w:p>
        </w:tc>
        <w:tc>
          <w:tcPr>
            <w:tcW w:w="2578" w:type="pct"/>
            <w:tcBorders>
              <w:top w:val="single" w:sz="2" w:space="0" w:color="0E2841" w:themeColor="text2"/>
              <w:bottom w:val="single" w:sz="2" w:space="0" w:color="0E2841" w:themeColor="text2"/>
            </w:tcBorders>
            <w:vAlign w:val="center"/>
          </w:tcPr>
          <w:p w14:paraId="408331D0" w14:textId="6C401765" w:rsidR="0070231C" w:rsidRPr="0074676F" w:rsidRDefault="00166369" w:rsidP="0070231C">
            <w:pPr>
              <w:pStyle w:val="PPMTtabela"/>
              <w:rPr>
                <w:rStyle w:val="omwienieoglne"/>
              </w:rPr>
            </w:pPr>
            <w:r>
              <w:rPr>
                <w:rStyle w:val="omwienieoglne"/>
              </w:rPr>
              <w:t>Zgodnie z umową</w:t>
            </w:r>
          </w:p>
        </w:tc>
      </w:tr>
    </w:tbl>
    <w:p w14:paraId="6EA9223F" w14:textId="2EA555F7" w:rsidR="00EC74AD" w:rsidRDefault="00EC74AD" w:rsidP="005611F1">
      <w:pPr>
        <w:pStyle w:val="Nagwek1"/>
      </w:pPr>
      <w:bookmarkStart w:id="33" w:name="_Toc184670924"/>
      <w:bookmarkEnd w:id="32"/>
      <w:r>
        <w:t>Kontrola realizacji</w:t>
      </w:r>
      <w:bookmarkEnd w:id="33"/>
    </w:p>
    <w:p w14:paraId="6993CA43" w14:textId="17DFA0E7" w:rsidR="00EC74AD" w:rsidRDefault="00EC74AD" w:rsidP="00EC74AD">
      <w:pPr>
        <w:pStyle w:val="Nagwek2"/>
      </w:pPr>
      <w:bookmarkStart w:id="34" w:name="_Toc184670925"/>
      <w:r>
        <w:t>Procedury kontroli jakości</w:t>
      </w:r>
      <w:bookmarkEnd w:id="34"/>
    </w:p>
    <w:p w14:paraId="4D03753D" w14:textId="3ED2DE2B" w:rsidR="003624FE" w:rsidRDefault="003624FE" w:rsidP="00FA1015">
      <w:r>
        <w:t xml:space="preserve">„Zatwierdzenie” lub „uzgodnienie” oznacza uzyskanie akceptacji </w:t>
      </w:r>
      <w:r w:rsidR="0025767A">
        <w:t>Z</w:t>
      </w:r>
      <w:r>
        <w:t xml:space="preserve">amawiającego względem danego zakresu. Akceptacja rozwiązania nie zwalnia </w:t>
      </w:r>
      <w:r w:rsidR="0025767A">
        <w:t>W</w:t>
      </w:r>
      <w:r>
        <w:t xml:space="preserve">ykonawcy z odpowiedzialności za poprawność przyjętych rozwiązań oraz ich potencjalnych skutków mających negatywny wpływ na realizację </w:t>
      </w:r>
      <w:r w:rsidR="0025767A">
        <w:t>zadania.</w:t>
      </w:r>
    </w:p>
    <w:p w14:paraId="794A6DA9" w14:textId="0AA321C2" w:rsidR="003624FE" w:rsidRDefault="003624FE" w:rsidP="00FA1015">
      <w:r>
        <w:t xml:space="preserve">Zamawiający wymaga czynnego uczestniczenia w realizacji </w:t>
      </w:r>
      <w:r w:rsidR="0025767A">
        <w:t>zadania</w:t>
      </w:r>
      <w:r>
        <w:t xml:space="preserve"> personelu kluczowego wskazanego w dokumentacji postępowania.</w:t>
      </w:r>
    </w:p>
    <w:p w14:paraId="74D4D10C" w14:textId="0DEA18B5" w:rsidR="00FA1015" w:rsidRDefault="00FA1015" w:rsidP="00FA1015">
      <w:r>
        <w:t xml:space="preserve">W ramach kontroli realizacji zamawiający wymaga podjęcia przez </w:t>
      </w:r>
      <w:r w:rsidR="0092471D">
        <w:t>W</w:t>
      </w:r>
      <w:r>
        <w:t xml:space="preserve">ykonawcę następujących działań, opisanych w niniejszych </w:t>
      </w:r>
      <w:r w:rsidR="00756929">
        <w:t>wymaganiach</w:t>
      </w:r>
      <w:r>
        <w:t>:</w:t>
      </w:r>
    </w:p>
    <w:p w14:paraId="6A40DA48" w14:textId="77777777" w:rsidR="00FA1015" w:rsidRDefault="00FA1015" w:rsidP="007B4746">
      <w:pPr>
        <w:pStyle w:val="Akapitzlist"/>
        <w:numPr>
          <w:ilvl w:val="0"/>
          <w:numId w:val="16"/>
        </w:numPr>
      </w:pPr>
      <w:r>
        <w:t>Przeprowadzania procedur kontroli jakości przekazywanych wyników prac;</w:t>
      </w:r>
    </w:p>
    <w:p w14:paraId="5502EA26" w14:textId="77777777" w:rsidR="00FA1015" w:rsidRDefault="00FA1015" w:rsidP="007B4746">
      <w:pPr>
        <w:pStyle w:val="Akapitzlist"/>
        <w:numPr>
          <w:ilvl w:val="0"/>
          <w:numId w:val="16"/>
        </w:numPr>
      </w:pPr>
      <w:r>
        <w:t>Raportowania o wynikach przeprowadzonych procedur kontroli realizacji;</w:t>
      </w:r>
    </w:p>
    <w:p w14:paraId="6BDDA684" w14:textId="7A2A27C4" w:rsidR="00FA1015" w:rsidRDefault="00FA1015" w:rsidP="007B4746">
      <w:pPr>
        <w:pStyle w:val="Akapitzlist"/>
        <w:numPr>
          <w:ilvl w:val="0"/>
          <w:numId w:val="16"/>
        </w:numPr>
      </w:pPr>
      <w:r>
        <w:t>Organizacji spotkań</w:t>
      </w:r>
      <w:r w:rsidR="00FB3BA0">
        <w:t>.</w:t>
      </w:r>
    </w:p>
    <w:p w14:paraId="307DE16A" w14:textId="77777777" w:rsidR="00FB3BA0" w:rsidRDefault="00FB3BA0" w:rsidP="00FB3BA0">
      <w:pPr>
        <w:rPr>
          <w:rStyle w:val="omwienieoglne"/>
        </w:rPr>
      </w:pPr>
      <w:r>
        <w:rPr>
          <w:rStyle w:val="omwienieoglne"/>
        </w:rPr>
        <w:t>Procedury kontroli jakości powinny być realizowane dwuetapowo:</w:t>
      </w:r>
    </w:p>
    <w:p w14:paraId="683D66FD" w14:textId="77777777" w:rsidR="00FB3BA0" w:rsidRDefault="00FB3BA0" w:rsidP="00FB3BA0">
      <w:pPr>
        <w:pStyle w:val="Akapitzlist"/>
        <w:numPr>
          <w:ilvl w:val="0"/>
          <w:numId w:val="17"/>
        </w:numPr>
        <w:rPr>
          <w:rStyle w:val="omwienieoglne"/>
        </w:rPr>
      </w:pPr>
      <w:r>
        <w:rPr>
          <w:rStyle w:val="omwienieoglne"/>
        </w:rPr>
        <w:lastRenderedPageBreak/>
        <w:t>Przed dostarczeniem danych – wewnętrznie w zespole wykonawcy;</w:t>
      </w:r>
    </w:p>
    <w:p w14:paraId="16A4DCB1" w14:textId="21E58D99" w:rsidR="00FB3BA0" w:rsidRDefault="00FB3BA0" w:rsidP="00FB3BA0">
      <w:pPr>
        <w:pStyle w:val="Akapitzlist"/>
        <w:numPr>
          <w:ilvl w:val="0"/>
          <w:numId w:val="17"/>
        </w:numPr>
        <w:rPr>
          <w:rStyle w:val="omwienieoglne"/>
        </w:rPr>
      </w:pPr>
      <w:r>
        <w:rPr>
          <w:rStyle w:val="omwienieoglne"/>
        </w:rPr>
        <w:t xml:space="preserve">W zespole </w:t>
      </w:r>
      <w:r w:rsidR="0092471D">
        <w:rPr>
          <w:rStyle w:val="omwienieoglne"/>
        </w:rPr>
        <w:t>Z</w:t>
      </w:r>
      <w:r>
        <w:rPr>
          <w:rStyle w:val="omwienieoglne"/>
        </w:rPr>
        <w:t xml:space="preserve">amawiającego – po dostarczeniu zweryfikowanych przez </w:t>
      </w:r>
      <w:r w:rsidR="0092471D">
        <w:rPr>
          <w:rStyle w:val="omwienieoglne"/>
        </w:rPr>
        <w:t>W</w:t>
      </w:r>
      <w:r>
        <w:rPr>
          <w:rStyle w:val="omwienieoglne"/>
        </w:rPr>
        <w:t>ykonawcę danych.</w:t>
      </w:r>
    </w:p>
    <w:p w14:paraId="21167009" w14:textId="14081008" w:rsidR="00FA1015" w:rsidRPr="003624FE" w:rsidRDefault="008D354C" w:rsidP="003624FE">
      <w:r>
        <w:t>Za dostarczenie danych spełniających uzgodnione w planie wykonania BIM poziomy jakości odpowiada Wykonawca.</w:t>
      </w:r>
    </w:p>
    <w:p w14:paraId="6403F528" w14:textId="38352ACE" w:rsidR="006C521B" w:rsidRDefault="00EC74AD" w:rsidP="00EC74AD">
      <w:pPr>
        <w:pStyle w:val="Nagwek2"/>
      </w:pPr>
      <w:bookmarkStart w:id="35" w:name="_Toc184670926"/>
      <w:r>
        <w:t>Raportowanie</w:t>
      </w:r>
      <w:bookmarkEnd w:id="35"/>
    </w:p>
    <w:p w14:paraId="79B5C03C" w14:textId="77481C56" w:rsidR="00134C25" w:rsidRDefault="00134C25" w:rsidP="00134C25">
      <w:r>
        <w:t xml:space="preserve">Zamawiający wymaga raportowania w zakresie przeprowadzonych kontroli </w:t>
      </w:r>
      <w:r w:rsidR="00302488">
        <w:t>przez Wykonawcę.</w:t>
      </w:r>
    </w:p>
    <w:p w14:paraId="0D57BB36" w14:textId="185B3161" w:rsidR="00134C25" w:rsidRPr="00134C25" w:rsidRDefault="00302488" w:rsidP="00134C25">
      <w:r>
        <w:t>R</w:t>
      </w:r>
      <w:r w:rsidR="00134C25" w:rsidRPr="00C55C08">
        <w:t>aporty/protokoły/notatki</w:t>
      </w:r>
      <w:r w:rsidR="00134C25">
        <w:t xml:space="preserve"> powinny zostać umieszczone w CDE</w:t>
      </w:r>
      <w:r w:rsidR="000E1750">
        <w:t>.</w:t>
      </w:r>
    </w:p>
    <w:p w14:paraId="7986BB70" w14:textId="436EECD4" w:rsidR="00EC74AD" w:rsidRDefault="00EC74AD" w:rsidP="00EC74AD">
      <w:pPr>
        <w:pStyle w:val="Nagwek2"/>
      </w:pPr>
      <w:bookmarkStart w:id="36" w:name="_Toc184670927"/>
      <w:r>
        <w:t>Spotkania</w:t>
      </w:r>
      <w:bookmarkEnd w:id="36"/>
    </w:p>
    <w:p w14:paraId="1F030D2C" w14:textId="29625EA9" w:rsidR="00B307A6" w:rsidRDefault="00D01C01" w:rsidP="00B307A6">
      <w:r w:rsidRPr="00D01C01">
        <w:t xml:space="preserve">Zamawiający wymaga od wykonawcy organizowania spotkań, które wskazano w Tabela </w:t>
      </w:r>
      <w:r w:rsidR="00B46EEE">
        <w:t>10</w:t>
      </w:r>
      <w:r w:rsidRPr="00D01C01">
        <w:t>.</w:t>
      </w:r>
    </w:p>
    <w:p w14:paraId="5931D73F" w14:textId="447BF57A" w:rsidR="003256E3" w:rsidRPr="003256E3" w:rsidRDefault="003256E3" w:rsidP="003256E3">
      <w:pPr>
        <w:pStyle w:val="Tabletext"/>
        <w:rPr>
          <w:color w:val="000000" w:themeColor="text1"/>
        </w:rPr>
      </w:pPr>
      <w:r w:rsidRPr="00A95BC6">
        <w:t xml:space="preserve">Tabela </w:t>
      </w:r>
      <w:r>
        <w:t>10</w:t>
      </w:r>
      <w:r w:rsidRPr="00A95BC6">
        <w:t xml:space="preserve">. </w:t>
      </w:r>
      <w:r>
        <w:t>Spotkania</w:t>
      </w:r>
    </w:p>
    <w:tbl>
      <w:tblPr>
        <w:tblStyle w:val="Tabela-Siatka"/>
        <w:tblW w:w="48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2368"/>
        <w:gridCol w:w="2410"/>
        <w:gridCol w:w="3544"/>
      </w:tblGrid>
      <w:tr w:rsidR="00D96E3A" w:rsidRPr="00624820" w14:paraId="2578A70A" w14:textId="77777777" w:rsidTr="00D96E3A">
        <w:trPr>
          <w:tblHeader/>
        </w:trPr>
        <w:tc>
          <w:tcPr>
            <w:tcW w:w="266" w:type="pct"/>
            <w:shd w:val="clear" w:color="auto" w:fill="1A2964"/>
            <w:vAlign w:val="center"/>
          </w:tcPr>
          <w:p w14:paraId="75F79181" w14:textId="77777777" w:rsidR="00D96E3A" w:rsidRPr="000A0145" w:rsidRDefault="00D96E3A" w:rsidP="000A0145">
            <w:pPr>
              <w:pStyle w:val="Tableheader"/>
              <w:jc w:val="center"/>
              <w:rPr>
                <w:b w:val="0"/>
                <w:bCs/>
                <w:color w:val="FFFFFF" w:themeColor="background1"/>
              </w:rPr>
            </w:pPr>
            <w:r w:rsidRPr="000A0145">
              <w:rPr>
                <w:b w:val="0"/>
                <w:bCs/>
                <w:color w:val="FFFFFF" w:themeColor="background1"/>
              </w:rPr>
              <w:t>Lp.</w:t>
            </w:r>
          </w:p>
        </w:tc>
        <w:tc>
          <w:tcPr>
            <w:tcW w:w="1347" w:type="pct"/>
            <w:shd w:val="clear" w:color="auto" w:fill="1A2964"/>
            <w:vAlign w:val="center"/>
          </w:tcPr>
          <w:p w14:paraId="53F4794A" w14:textId="77777777" w:rsidR="00D96E3A" w:rsidRPr="000A0145" w:rsidRDefault="00D96E3A" w:rsidP="00FD4BAF">
            <w:pPr>
              <w:pStyle w:val="Tableheader"/>
              <w:rPr>
                <w:b w:val="0"/>
                <w:bCs/>
                <w:color w:val="FFFFFF" w:themeColor="background1"/>
              </w:rPr>
            </w:pPr>
            <w:r w:rsidRPr="000A0145">
              <w:rPr>
                <w:b w:val="0"/>
                <w:bCs/>
                <w:color w:val="FFFFFF" w:themeColor="background1"/>
              </w:rPr>
              <w:t>Rodzaj spotkania</w:t>
            </w:r>
          </w:p>
        </w:tc>
        <w:tc>
          <w:tcPr>
            <w:tcW w:w="1371" w:type="pct"/>
            <w:shd w:val="clear" w:color="auto" w:fill="1A2964"/>
            <w:vAlign w:val="center"/>
          </w:tcPr>
          <w:p w14:paraId="2F192383" w14:textId="77777777" w:rsidR="00D96E3A" w:rsidRPr="000A0145" w:rsidRDefault="00D96E3A" w:rsidP="00FD4BAF">
            <w:pPr>
              <w:pStyle w:val="Tableheader"/>
              <w:rPr>
                <w:b w:val="0"/>
                <w:bCs/>
                <w:color w:val="FFFFFF" w:themeColor="background1"/>
              </w:rPr>
            </w:pPr>
            <w:r w:rsidRPr="000A0145">
              <w:rPr>
                <w:b w:val="0"/>
                <w:bCs/>
                <w:color w:val="FFFFFF" w:themeColor="background1"/>
              </w:rPr>
              <w:t>Częstotliwość</w:t>
            </w:r>
          </w:p>
        </w:tc>
        <w:tc>
          <w:tcPr>
            <w:tcW w:w="2016" w:type="pct"/>
            <w:shd w:val="clear" w:color="auto" w:fill="1A2964"/>
            <w:vAlign w:val="center"/>
          </w:tcPr>
          <w:p w14:paraId="6ADFC43F" w14:textId="77777777" w:rsidR="00D96E3A" w:rsidRPr="000A0145" w:rsidRDefault="00D96E3A" w:rsidP="00FD4BAF">
            <w:pPr>
              <w:pStyle w:val="Tableheader"/>
              <w:rPr>
                <w:b w:val="0"/>
                <w:bCs/>
                <w:color w:val="FFFFFF" w:themeColor="background1"/>
              </w:rPr>
            </w:pPr>
            <w:r w:rsidRPr="000A0145">
              <w:rPr>
                <w:b w:val="0"/>
                <w:bCs/>
                <w:color w:val="FFFFFF" w:themeColor="background1"/>
              </w:rPr>
              <w:t>Uczestnicy</w:t>
            </w:r>
          </w:p>
        </w:tc>
      </w:tr>
      <w:tr w:rsidR="00D96E3A" w:rsidRPr="00624820" w14:paraId="3CB4038E" w14:textId="77777777" w:rsidTr="00D96E3A">
        <w:tc>
          <w:tcPr>
            <w:tcW w:w="266" w:type="pct"/>
            <w:tcBorders>
              <w:bottom w:val="single" w:sz="4" w:space="0" w:color="0E2841" w:themeColor="text2"/>
            </w:tcBorders>
            <w:vAlign w:val="center"/>
          </w:tcPr>
          <w:p w14:paraId="20ACF1BE" w14:textId="77777777" w:rsidR="00D96E3A" w:rsidRPr="00071C90" w:rsidRDefault="00D96E3A" w:rsidP="00071C90">
            <w:pPr>
              <w:pStyle w:val="Tabletext"/>
            </w:pPr>
            <w:r w:rsidRPr="00071C90">
              <w:t>1</w:t>
            </w:r>
          </w:p>
        </w:tc>
        <w:tc>
          <w:tcPr>
            <w:tcW w:w="1347" w:type="pct"/>
            <w:tcBorders>
              <w:bottom w:val="single" w:sz="4" w:space="0" w:color="0E2841" w:themeColor="text2"/>
            </w:tcBorders>
            <w:vAlign w:val="center"/>
          </w:tcPr>
          <w:p w14:paraId="3C7DFC36" w14:textId="69C90E30" w:rsidR="00D96E3A" w:rsidRPr="00071C90" w:rsidRDefault="00D96E3A" w:rsidP="00071C90">
            <w:pPr>
              <w:pStyle w:val="Tabletext"/>
            </w:pPr>
            <w:r w:rsidRPr="00071C90">
              <w:t>Uzgodnienie BEP</w:t>
            </w:r>
          </w:p>
        </w:tc>
        <w:tc>
          <w:tcPr>
            <w:tcW w:w="1371" w:type="pct"/>
            <w:tcBorders>
              <w:bottom w:val="single" w:sz="4" w:space="0" w:color="0E2841" w:themeColor="text2"/>
            </w:tcBorders>
            <w:vAlign w:val="center"/>
          </w:tcPr>
          <w:p w14:paraId="14EF523D" w14:textId="10850C04" w:rsidR="00D96E3A" w:rsidRPr="00071C90" w:rsidRDefault="00FB44EB" w:rsidP="00071C90">
            <w:pPr>
              <w:pStyle w:val="Tabletext"/>
              <w:rPr>
                <w:rStyle w:val="Szablonpolewyboru"/>
                <w:shd w:val="clear" w:color="auto" w:fill="auto"/>
              </w:rPr>
            </w:pPr>
            <w:r w:rsidRPr="00071C90">
              <w:rPr>
                <w:rStyle w:val="Szablonpolewyboru"/>
                <w:shd w:val="clear" w:color="auto" w:fill="auto"/>
              </w:rPr>
              <w:t>Co tydzień</w:t>
            </w:r>
          </w:p>
        </w:tc>
        <w:tc>
          <w:tcPr>
            <w:tcW w:w="2016" w:type="pct"/>
            <w:tcBorders>
              <w:bottom w:val="single" w:sz="4" w:space="0" w:color="0E2841" w:themeColor="text2"/>
            </w:tcBorders>
            <w:vAlign w:val="center"/>
          </w:tcPr>
          <w:p w14:paraId="7CF42172" w14:textId="04D0D480" w:rsidR="00D96E3A" w:rsidRPr="00071C90" w:rsidRDefault="00D96E3A" w:rsidP="00071C90">
            <w:pPr>
              <w:pStyle w:val="Tabletext"/>
              <w:rPr>
                <w:rStyle w:val="Szablonpolewyboru"/>
                <w:shd w:val="clear" w:color="auto" w:fill="auto"/>
              </w:rPr>
            </w:pPr>
            <w:r w:rsidRPr="00071C90">
              <w:rPr>
                <w:rStyle w:val="Szablonpolewyboru"/>
                <w:shd w:val="clear" w:color="auto" w:fill="auto"/>
              </w:rPr>
              <w:t>Przedstawiciele Zamawiającego i Wykonawcy</w:t>
            </w:r>
          </w:p>
        </w:tc>
      </w:tr>
      <w:tr w:rsidR="00D96E3A" w:rsidRPr="00624820" w14:paraId="1B1CB647" w14:textId="77777777" w:rsidTr="00D96E3A">
        <w:tc>
          <w:tcPr>
            <w:tcW w:w="266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60F94337" w14:textId="77777777" w:rsidR="00D96E3A" w:rsidRPr="00071C90" w:rsidRDefault="00D96E3A" w:rsidP="00071C90">
            <w:pPr>
              <w:pStyle w:val="Tabletext"/>
            </w:pPr>
            <w:r w:rsidRPr="00071C90">
              <w:t>2</w:t>
            </w:r>
          </w:p>
        </w:tc>
        <w:tc>
          <w:tcPr>
            <w:tcW w:w="1347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3A18E3B6" w14:textId="742C2873" w:rsidR="00D96E3A" w:rsidRPr="00071C90" w:rsidRDefault="00D96E3A" w:rsidP="00071C90">
            <w:pPr>
              <w:pStyle w:val="Tabletext"/>
            </w:pPr>
            <w:r w:rsidRPr="00071C90">
              <w:t xml:space="preserve">Koordynacja prac </w:t>
            </w:r>
            <w:r w:rsidR="00020FEA" w:rsidRPr="00071C90">
              <w:t>budowlanych</w:t>
            </w:r>
          </w:p>
        </w:tc>
        <w:tc>
          <w:tcPr>
            <w:tcW w:w="1371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48185FD2" w14:textId="22371209" w:rsidR="00D96E3A" w:rsidRPr="00071C90" w:rsidRDefault="00DF0AF9" w:rsidP="00071C90">
            <w:pPr>
              <w:pStyle w:val="Tabletext"/>
            </w:pPr>
            <w:r>
              <w:t>2</w:t>
            </w:r>
            <w:r w:rsidRPr="00071C90">
              <w:t xml:space="preserve"> </w:t>
            </w:r>
            <w:r w:rsidR="00973A89" w:rsidRPr="00071C90">
              <w:t>raz na tydzień</w:t>
            </w:r>
          </w:p>
        </w:tc>
        <w:tc>
          <w:tcPr>
            <w:tcW w:w="2016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0A4F3123" w14:textId="4DBEBAE1" w:rsidR="00D96E3A" w:rsidRPr="00071C90" w:rsidRDefault="00973A89" w:rsidP="00071C90">
            <w:pPr>
              <w:pStyle w:val="Tabletext"/>
              <w:rPr>
                <w:rStyle w:val="Szablonpolewyboru"/>
                <w:shd w:val="clear" w:color="auto" w:fill="auto"/>
              </w:rPr>
            </w:pPr>
            <w:r w:rsidRPr="00071C90">
              <w:rPr>
                <w:rStyle w:val="Szablonpolewyboru"/>
                <w:shd w:val="clear" w:color="auto" w:fill="auto"/>
              </w:rPr>
              <w:t>Przedstawiciele Zamawiającego i Wykonawcy</w:t>
            </w:r>
          </w:p>
        </w:tc>
      </w:tr>
      <w:tr w:rsidR="00D96E3A" w:rsidRPr="00624820" w14:paraId="504A884C" w14:textId="77777777" w:rsidTr="00D96E3A">
        <w:tc>
          <w:tcPr>
            <w:tcW w:w="266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37897BDD" w14:textId="77777777" w:rsidR="00D96E3A" w:rsidRPr="00071C90" w:rsidRDefault="00D96E3A" w:rsidP="00071C90">
            <w:pPr>
              <w:pStyle w:val="Tabletext"/>
            </w:pPr>
            <w:r w:rsidRPr="00071C90">
              <w:t>3</w:t>
            </w:r>
          </w:p>
        </w:tc>
        <w:tc>
          <w:tcPr>
            <w:tcW w:w="1347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2C04F76E" w14:textId="5A74F470" w:rsidR="00D96E3A" w:rsidRPr="00071C90" w:rsidRDefault="00D96E3A" w:rsidP="00071C90">
            <w:pPr>
              <w:pStyle w:val="Tabletext"/>
            </w:pPr>
          </w:p>
        </w:tc>
        <w:tc>
          <w:tcPr>
            <w:tcW w:w="1371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5025D780" w14:textId="53D24088" w:rsidR="00D96E3A" w:rsidRPr="00071C90" w:rsidRDefault="00D96E3A" w:rsidP="00071C90">
            <w:pPr>
              <w:pStyle w:val="Tabletext"/>
            </w:pPr>
          </w:p>
        </w:tc>
        <w:tc>
          <w:tcPr>
            <w:tcW w:w="2016" w:type="pct"/>
            <w:tcBorders>
              <w:top w:val="single" w:sz="4" w:space="0" w:color="0E2841" w:themeColor="text2"/>
              <w:bottom w:val="single" w:sz="4" w:space="0" w:color="0E2841" w:themeColor="text2"/>
            </w:tcBorders>
            <w:vAlign w:val="center"/>
          </w:tcPr>
          <w:p w14:paraId="7F829993" w14:textId="44028510" w:rsidR="00D96E3A" w:rsidRPr="00071C90" w:rsidRDefault="00D96E3A" w:rsidP="00071C90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</w:tbl>
    <w:p w14:paraId="799F7B77" w14:textId="77777777" w:rsidR="00973A89" w:rsidRDefault="00973A89" w:rsidP="00B307A6"/>
    <w:p w14:paraId="46178D69" w14:textId="537CE664" w:rsidR="002B3DE7" w:rsidRDefault="002B3DE7" w:rsidP="00B307A6">
      <w:r w:rsidRPr="002B3DE7">
        <w:t xml:space="preserve">Wykonawca w ramach uzgodnień </w:t>
      </w:r>
      <w:r>
        <w:t>BEP</w:t>
      </w:r>
      <w:r w:rsidRPr="002B3DE7">
        <w:t xml:space="preserve"> może zaproponować dodatkowe spotkania.</w:t>
      </w:r>
    </w:p>
    <w:p w14:paraId="36535FD5" w14:textId="324D379E" w:rsidR="002B3DE7" w:rsidRPr="00B307A6" w:rsidRDefault="002B3DE7" w:rsidP="00B307A6">
      <w:r>
        <w:t xml:space="preserve">Forma spotkań </w:t>
      </w:r>
      <w:r w:rsidR="00D96E3A">
        <w:t xml:space="preserve">(osobiście lub zdalnie) będzie uzgadniana na </w:t>
      </w:r>
      <w:proofErr w:type="spellStart"/>
      <w:r w:rsidR="00D96E3A">
        <w:t>biężaco</w:t>
      </w:r>
      <w:proofErr w:type="spellEnd"/>
      <w:r w:rsidR="00D96E3A">
        <w:t xml:space="preserve"> z uczestnikami spotkania.</w:t>
      </w:r>
    </w:p>
    <w:p w14:paraId="2642745E" w14:textId="77777777" w:rsidR="00EC74AD" w:rsidRDefault="00EC74AD" w:rsidP="005611F1">
      <w:pPr>
        <w:pStyle w:val="Nagwek1"/>
      </w:pPr>
      <w:bookmarkStart w:id="37" w:name="_Toc184670928"/>
      <w:r>
        <w:t>Bezpieczeństwo danych</w:t>
      </w:r>
      <w:bookmarkEnd w:id="37"/>
    </w:p>
    <w:p w14:paraId="296C92A9" w14:textId="77777777" w:rsidR="002B53B9" w:rsidRDefault="002B53B9" w:rsidP="00C838A0">
      <w:pPr>
        <w:rPr>
          <w:lang w:val="x-none" w:eastAsia="x-none"/>
        </w:rPr>
      </w:pPr>
      <w:r w:rsidRPr="002B53B9">
        <w:rPr>
          <w:lang w:val="x-none" w:eastAsia="x-none"/>
        </w:rPr>
        <w:t>Zarówno Zamawiający, jak i Wykonawca zobowiązują się do samodzielnego zapewnienia odpowiedniej infrastruktury informatycznej, która zagwarantuje bezpieczeństwo przechowywanych oraz udostępnianych danych, w tym ochronę przed ich utratą lub nieautoryzowanym dostępem osób trzecich.</w:t>
      </w:r>
    </w:p>
    <w:p w14:paraId="1708310D" w14:textId="77777777" w:rsidR="00CB7A77" w:rsidRDefault="00CB7A77" w:rsidP="009F3850">
      <w:pPr>
        <w:rPr>
          <w:lang w:val="x-none" w:eastAsia="x-none"/>
        </w:rPr>
      </w:pPr>
      <w:r w:rsidRPr="00CB7A77">
        <w:rPr>
          <w:lang w:val="x-none" w:eastAsia="x-none"/>
        </w:rPr>
        <w:t>Odpowiedzialność za zapewnienie bezpieczeństwa danych udostępnionych podwykonawcom spoczywa na Wykonawcy.</w:t>
      </w:r>
    </w:p>
    <w:p w14:paraId="335AA879" w14:textId="0F565E05" w:rsidR="00CB7A77" w:rsidRDefault="00CB7A77" w:rsidP="009F3850">
      <w:pPr>
        <w:rPr>
          <w:lang w:val="x-none" w:eastAsia="x-none"/>
        </w:rPr>
      </w:pPr>
      <w:r w:rsidRPr="00CB7A77">
        <w:rPr>
          <w:lang w:val="x-none" w:eastAsia="x-none"/>
        </w:rPr>
        <w:t>Wykonawca jest odpowiedzialny za przekazanie wszystkich procedur, instrukcji oraz wytycznych dotyczących bezpieczeństwa danych i stosowanych rozwiązań swoim pracownikom oraz podwykonawcom.</w:t>
      </w:r>
    </w:p>
    <w:p w14:paraId="79B0043A" w14:textId="7080E7D4" w:rsidR="00167E57" w:rsidRDefault="00167E57" w:rsidP="005611F1">
      <w:pPr>
        <w:pStyle w:val="Nagwek1"/>
      </w:pPr>
      <w:bookmarkStart w:id="38" w:name="_Toc184670929"/>
      <w:r>
        <w:t>Szkolenia</w:t>
      </w:r>
      <w:bookmarkEnd w:id="38"/>
    </w:p>
    <w:p w14:paraId="164ECAC6" w14:textId="47511E60" w:rsidR="00BD207A" w:rsidRDefault="008F004D" w:rsidP="00BD207A">
      <w:pPr>
        <w:rPr>
          <w:lang w:val="x-none" w:eastAsia="x-none"/>
        </w:rPr>
      </w:pPr>
      <w:r w:rsidRPr="008F004D">
        <w:rPr>
          <w:lang w:val="x-none" w:eastAsia="x-none"/>
        </w:rPr>
        <w:t xml:space="preserve">Zamawiający przeprowadzi jednorazowe szkolenie z obsługi CDE w wyznaczonym i uzgodnionym z uczestnikami szkolenia terminie. </w:t>
      </w:r>
      <w:r w:rsidR="00BD207A" w:rsidRPr="00BD207A">
        <w:rPr>
          <w:lang w:val="x-none" w:eastAsia="x-none"/>
        </w:rPr>
        <w:t xml:space="preserve">Szkolenie będzie realizowane w </w:t>
      </w:r>
      <w:r w:rsidR="0032126B">
        <w:rPr>
          <w:lang w:val="x-none" w:eastAsia="x-none"/>
        </w:rPr>
        <w:t>miejscu wskazanym przez Zamawiającego</w:t>
      </w:r>
      <w:r w:rsidR="00BD207A" w:rsidRPr="00BD207A">
        <w:rPr>
          <w:lang w:val="x-none" w:eastAsia="x-none"/>
        </w:rPr>
        <w:t xml:space="preserve"> lub zdalnie w zależności od decyzji Zamawiającego. </w:t>
      </w:r>
    </w:p>
    <w:p w14:paraId="4328439E" w14:textId="11DFD05D" w:rsidR="001F1F8C" w:rsidRDefault="001F1F8C" w:rsidP="00BD207A">
      <w:pPr>
        <w:rPr>
          <w:lang w:val="x-none" w:eastAsia="x-none"/>
        </w:rPr>
      </w:pPr>
      <w:r w:rsidRPr="001F1F8C">
        <w:rPr>
          <w:lang w:val="x-none" w:eastAsia="x-none"/>
        </w:rPr>
        <w:lastRenderedPageBreak/>
        <w:t>Pracownicy Wykonawcy realizujący zadanie zgodnie z wymaganiami określonymi w niniejszym dokumencie powinni posiadać odpowiednią wiedzę oraz umiejętności umożliwiające skuteczne wykorzystanie właściwego oprogramowania, w celu realizacji prac zgodnie z planem wykonania BIM oraz spełnienia określonych w tym dokumencie wymagań.</w:t>
      </w:r>
    </w:p>
    <w:p w14:paraId="34E203AA" w14:textId="62A8D224" w:rsidR="00820BFF" w:rsidRPr="00BD207A" w:rsidRDefault="00820BFF" w:rsidP="00BD207A">
      <w:pPr>
        <w:rPr>
          <w:lang w:val="x-none" w:eastAsia="x-none"/>
        </w:rPr>
      </w:pPr>
      <w:r w:rsidRPr="00820BFF">
        <w:rPr>
          <w:lang w:val="x-none" w:eastAsia="x-none"/>
        </w:rPr>
        <w:t>Organizacja i przeprowadzenie niezbędnych szkoleń dla pracowników Wykonawcy jest wyłączną odpowiedzialnością Wykonawcy i nie może powodować żadnych opóźnień ani generować dodatkowych kosztów dla Zamawiającego.</w:t>
      </w:r>
    </w:p>
    <w:p w14:paraId="78FDDE96" w14:textId="4F1B710A" w:rsidR="00167E57" w:rsidRDefault="00167E57" w:rsidP="005611F1">
      <w:pPr>
        <w:pStyle w:val="Nagwek1"/>
      </w:pPr>
      <w:bookmarkStart w:id="39" w:name="_Toc184670930"/>
      <w:r>
        <w:t>Plan wykonania BIM</w:t>
      </w:r>
      <w:bookmarkEnd w:id="39"/>
    </w:p>
    <w:p w14:paraId="27B88072" w14:textId="4D233AA2" w:rsidR="00B87481" w:rsidRDefault="00B87481" w:rsidP="00EF0B78">
      <w:pPr>
        <w:rPr>
          <w:lang w:val="x-none" w:eastAsia="x-none"/>
        </w:rPr>
      </w:pPr>
      <w:r w:rsidRPr="00B87481">
        <w:rPr>
          <w:lang w:val="x-none" w:eastAsia="x-none"/>
        </w:rPr>
        <w:t xml:space="preserve">Plan Wykonania BIM to kluczowy dokument określający zakres oraz sposób wdrażania BIM w projekcie, opracowany na podstawie przeprowadzonego przez Wykonawcę procesu planowania dostarczania informacji. W dokumencie tym Wykonawca przedstawia strategię oraz szczegółowy plan implementacji BIM, uwzględniając wszystkie aspekty i wymagania zawarte w </w:t>
      </w:r>
      <w:r>
        <w:rPr>
          <w:lang w:val="x-none" w:eastAsia="x-none"/>
        </w:rPr>
        <w:t xml:space="preserve">wymagań </w:t>
      </w:r>
      <w:r w:rsidRPr="00B87481">
        <w:rPr>
          <w:lang w:val="x-none" w:eastAsia="x-none"/>
        </w:rPr>
        <w:t>dotyczących wymiany informacji, a także w zakresie i standardzie opracowania modeli informacyjnych.</w:t>
      </w:r>
    </w:p>
    <w:p w14:paraId="34AFF3B3" w14:textId="39E5FE13" w:rsidR="00F665B1" w:rsidRDefault="00F665B1" w:rsidP="00EF0B78">
      <w:pPr>
        <w:rPr>
          <w:lang w:val="x-none" w:eastAsia="x-none"/>
        </w:rPr>
      </w:pPr>
      <w:r w:rsidRPr="00F665B1">
        <w:rPr>
          <w:lang w:val="x-none" w:eastAsia="x-none"/>
        </w:rPr>
        <w:t>Wykonawca zobowiązany jest do przedłożenia</w:t>
      </w:r>
      <w:r>
        <w:rPr>
          <w:lang w:val="x-none" w:eastAsia="x-none"/>
        </w:rPr>
        <w:t xml:space="preserve"> BEP</w:t>
      </w:r>
      <w:r w:rsidRPr="00F665B1">
        <w:rPr>
          <w:lang w:val="x-none" w:eastAsia="x-none"/>
        </w:rPr>
        <w:t xml:space="preserve"> do akceptacji Zamawiającego w terminie nie późniejszym niż 28 dni od dnia podpisania </w:t>
      </w:r>
      <w:r w:rsidR="003A34D4">
        <w:rPr>
          <w:lang w:val="x-none" w:eastAsia="x-none"/>
        </w:rPr>
        <w:t>u</w:t>
      </w:r>
      <w:r w:rsidRPr="00F665B1">
        <w:rPr>
          <w:lang w:val="x-none" w:eastAsia="x-none"/>
        </w:rPr>
        <w:t xml:space="preserve">mowy. Zamawiający dokona zatwierdzenia </w:t>
      </w:r>
      <w:r w:rsidR="003A34D4">
        <w:rPr>
          <w:lang w:val="x-none" w:eastAsia="x-none"/>
        </w:rPr>
        <w:t>p</w:t>
      </w:r>
      <w:r w:rsidRPr="00F665B1">
        <w:rPr>
          <w:lang w:val="x-none" w:eastAsia="x-none"/>
        </w:rPr>
        <w:t xml:space="preserve">lanu </w:t>
      </w:r>
      <w:r w:rsidR="003A34D4">
        <w:rPr>
          <w:lang w:val="x-none" w:eastAsia="x-none"/>
        </w:rPr>
        <w:t>w</w:t>
      </w:r>
      <w:r w:rsidRPr="00F665B1">
        <w:rPr>
          <w:lang w:val="x-none" w:eastAsia="x-none"/>
        </w:rPr>
        <w:t xml:space="preserve">ykonania BIM niezwłocznie, jednak nie później niż w ciągu 14 dni od jego dostarczenia. W przypadku zgłoszenia uwag przez Zamawiającego w ciągu 14 dni od otrzymania Planu Wykonania BIM, Wykonawca zostanie poinformowany, że dokument nie spełnia wymagań, i będzie zobowiązany </w:t>
      </w:r>
      <w:r w:rsidR="003A34D4">
        <w:rPr>
          <w:lang w:val="x-none" w:eastAsia="x-none"/>
        </w:rPr>
        <w:t xml:space="preserve">niezwłocznie, lecz nie później niż </w:t>
      </w:r>
      <w:r w:rsidRPr="00F665B1">
        <w:rPr>
          <w:lang w:val="x-none" w:eastAsia="x-none"/>
        </w:rPr>
        <w:t>w ciągu 7 dni od otrzymania powiadomienia do odniesienia się do zgłoszonych uwag, wprowadzenia poprawek oraz ponownego przedłożenia BEP do akceptacji. Zamawiający ma prawo w terminie do 7 dni od ponownego dostarczenia Planu Wykonania BIM zgłosić dodatkowe uwagi lub zatwierdzić dokument.</w:t>
      </w:r>
    </w:p>
    <w:p w14:paraId="66A73A42" w14:textId="7720E039" w:rsidR="00984413" w:rsidRDefault="00984413" w:rsidP="00984413">
      <w:pPr>
        <w:rPr>
          <w:lang w:val="x-none" w:eastAsia="x-none"/>
        </w:rPr>
      </w:pPr>
      <w:r w:rsidRPr="00984413">
        <w:rPr>
          <w:lang w:val="x-none" w:eastAsia="x-none"/>
        </w:rPr>
        <w:t>Częstotliwość aktualizacji planu wykonania BIM powinna być dostosowana do potrzeb związanych z aktualizacją, doprecyzowaniem lub uzupełnianiem informacji</w:t>
      </w:r>
      <w:r w:rsidR="00944437">
        <w:rPr>
          <w:lang w:val="x-none" w:eastAsia="x-none"/>
        </w:rPr>
        <w:t xml:space="preserve"> zawartych w planie wykonania BIM</w:t>
      </w:r>
      <w:r w:rsidRPr="00984413">
        <w:rPr>
          <w:lang w:val="x-none" w:eastAsia="x-none"/>
        </w:rPr>
        <w:t>.</w:t>
      </w:r>
    </w:p>
    <w:p w14:paraId="2553CCE1" w14:textId="4EE2D106" w:rsidR="00EC74AD" w:rsidRDefault="00EC74AD" w:rsidP="005611F1">
      <w:pPr>
        <w:pStyle w:val="Nagwek1"/>
      </w:pPr>
      <w:bookmarkStart w:id="40" w:name="_Toc184670931"/>
      <w:r>
        <w:t>Załączniki</w:t>
      </w:r>
      <w:bookmarkEnd w:id="40"/>
    </w:p>
    <w:p w14:paraId="71DF1A9B" w14:textId="24ED95E1" w:rsidR="0012424B" w:rsidRDefault="0012424B" w:rsidP="0012424B">
      <w:pPr>
        <w:rPr>
          <w:lang w:val="x-none" w:eastAsia="x-none"/>
        </w:rPr>
      </w:pPr>
      <w:r>
        <w:rPr>
          <w:lang w:val="x-none" w:eastAsia="x-none"/>
        </w:rPr>
        <w:t xml:space="preserve">Załącznik nr 1 </w:t>
      </w:r>
      <w:r w:rsidR="00275D30">
        <w:rPr>
          <w:lang w:val="x-none" w:eastAsia="x-none"/>
        </w:rPr>
        <w:t xml:space="preserve">– </w:t>
      </w:r>
      <w:r w:rsidR="00F82D32" w:rsidRPr="00F82D32">
        <w:rPr>
          <w:lang w:val="x-none" w:eastAsia="x-none"/>
        </w:rPr>
        <w:t>PPMT-BU-X-BIM-EIR-001-MPDT_01</w:t>
      </w:r>
    </w:p>
    <w:p w14:paraId="38D72EF5" w14:textId="48FCCD08" w:rsidR="00275D30" w:rsidRPr="0012424B" w:rsidRDefault="00275D30" w:rsidP="0012424B">
      <w:pPr>
        <w:rPr>
          <w:lang w:val="x-none" w:eastAsia="x-none"/>
        </w:rPr>
      </w:pPr>
      <w:r>
        <w:rPr>
          <w:lang w:val="x-none" w:eastAsia="x-none"/>
        </w:rPr>
        <w:t xml:space="preserve">Załącznik nr 2 – </w:t>
      </w:r>
      <w:r w:rsidR="00F82D32" w:rsidRPr="00F82D32">
        <w:rPr>
          <w:lang w:val="x-none" w:eastAsia="x-none"/>
        </w:rPr>
        <w:t>PPMT-BU-X-BIM-EIR-002-NazewnictwoPlików_01</w:t>
      </w:r>
    </w:p>
    <w:p w14:paraId="6FE59465" w14:textId="77777777" w:rsidR="00A72F7B" w:rsidRPr="00A72F7B" w:rsidRDefault="00A72F7B" w:rsidP="00A72F7B">
      <w:pPr>
        <w:rPr>
          <w:lang w:val="x-none" w:eastAsia="x-none"/>
        </w:rPr>
      </w:pPr>
    </w:p>
    <w:p w14:paraId="23484316" w14:textId="77777777" w:rsidR="00EC74AD" w:rsidRPr="006C521B" w:rsidRDefault="00EC74AD" w:rsidP="00EC74AD"/>
    <w:sectPr w:rsidR="00EC74AD" w:rsidRPr="006C521B" w:rsidSect="006C521B">
      <w:footerReference w:type="defaul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FB492" w14:textId="77777777" w:rsidR="00DA40E0" w:rsidRDefault="00DA40E0" w:rsidP="00A2522B">
      <w:pPr>
        <w:spacing w:after="0" w:line="240" w:lineRule="auto"/>
      </w:pPr>
      <w:r>
        <w:separator/>
      </w:r>
    </w:p>
  </w:endnote>
  <w:endnote w:type="continuationSeparator" w:id="0">
    <w:p w14:paraId="4743643C" w14:textId="77777777" w:rsidR="00DA40E0" w:rsidRDefault="00DA40E0" w:rsidP="00A2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7837031"/>
      <w:docPartObj>
        <w:docPartGallery w:val="Page Numbers (Bottom of Page)"/>
        <w:docPartUnique/>
      </w:docPartObj>
    </w:sdtPr>
    <w:sdtEndPr/>
    <w:sdtContent>
      <w:p w14:paraId="7E7AD1CF" w14:textId="5CD6190C" w:rsidR="00437546" w:rsidRDefault="004375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57766C" w14:textId="77777777" w:rsidR="00437546" w:rsidRDefault="00437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04C43" w14:textId="77777777" w:rsidR="00DA40E0" w:rsidRDefault="00DA40E0" w:rsidP="00A2522B">
      <w:pPr>
        <w:spacing w:after="0" w:line="240" w:lineRule="auto"/>
      </w:pPr>
      <w:r>
        <w:separator/>
      </w:r>
    </w:p>
  </w:footnote>
  <w:footnote w:type="continuationSeparator" w:id="0">
    <w:p w14:paraId="6EE4AE82" w14:textId="77777777" w:rsidR="00DA40E0" w:rsidRDefault="00DA40E0" w:rsidP="00A25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4CAF"/>
    <w:multiLevelType w:val="multilevel"/>
    <w:tmpl w:val="2A14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BC60DE"/>
    <w:multiLevelType w:val="multilevel"/>
    <w:tmpl w:val="E7B6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2029C8"/>
    <w:multiLevelType w:val="multilevel"/>
    <w:tmpl w:val="49106C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73FE8"/>
    <w:multiLevelType w:val="hybridMultilevel"/>
    <w:tmpl w:val="942E5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1244B"/>
    <w:multiLevelType w:val="hybridMultilevel"/>
    <w:tmpl w:val="FE9E9B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C16967"/>
    <w:multiLevelType w:val="hybridMultilevel"/>
    <w:tmpl w:val="DA1AB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23CE5"/>
    <w:multiLevelType w:val="hybridMultilevel"/>
    <w:tmpl w:val="D7AEB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120C1"/>
    <w:multiLevelType w:val="multilevel"/>
    <w:tmpl w:val="7644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50248C"/>
    <w:multiLevelType w:val="multilevel"/>
    <w:tmpl w:val="6F0A6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2E38F3"/>
    <w:multiLevelType w:val="hybridMultilevel"/>
    <w:tmpl w:val="F4363F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2D587C"/>
    <w:multiLevelType w:val="hybridMultilevel"/>
    <w:tmpl w:val="92CE5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91900"/>
    <w:multiLevelType w:val="multilevel"/>
    <w:tmpl w:val="71A8BA90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F052984"/>
    <w:multiLevelType w:val="multilevel"/>
    <w:tmpl w:val="B7105B2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161D97"/>
    <w:multiLevelType w:val="hybridMultilevel"/>
    <w:tmpl w:val="C7A24C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410ADA"/>
    <w:multiLevelType w:val="multilevel"/>
    <w:tmpl w:val="E94A60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2C87F7F"/>
    <w:multiLevelType w:val="multilevel"/>
    <w:tmpl w:val="045A47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3A3B5D"/>
    <w:multiLevelType w:val="multilevel"/>
    <w:tmpl w:val="3A1E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413DDE"/>
    <w:multiLevelType w:val="hybridMultilevel"/>
    <w:tmpl w:val="7F463C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C15E28"/>
    <w:multiLevelType w:val="hybridMultilevel"/>
    <w:tmpl w:val="D81C3A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CF68A5"/>
    <w:multiLevelType w:val="multilevel"/>
    <w:tmpl w:val="8F5E7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4F46D5"/>
    <w:multiLevelType w:val="hybridMultilevel"/>
    <w:tmpl w:val="3AAC3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17F7C"/>
    <w:multiLevelType w:val="hybridMultilevel"/>
    <w:tmpl w:val="19FC604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0BC19B6"/>
    <w:multiLevelType w:val="hybridMultilevel"/>
    <w:tmpl w:val="2E62EB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0183901">
    <w:abstractNumId w:val="14"/>
  </w:num>
  <w:num w:numId="2" w16cid:durableId="1420055122">
    <w:abstractNumId w:val="11"/>
  </w:num>
  <w:num w:numId="3" w16cid:durableId="711273078">
    <w:abstractNumId w:val="10"/>
  </w:num>
  <w:num w:numId="4" w16cid:durableId="1652368314">
    <w:abstractNumId w:val="3"/>
  </w:num>
  <w:num w:numId="5" w16cid:durableId="1007549">
    <w:abstractNumId w:val="21"/>
  </w:num>
  <w:num w:numId="6" w16cid:durableId="1114205626">
    <w:abstractNumId w:val="17"/>
  </w:num>
  <w:num w:numId="7" w16cid:durableId="1660577857">
    <w:abstractNumId w:val="8"/>
  </w:num>
  <w:num w:numId="8" w16cid:durableId="1526358867">
    <w:abstractNumId w:val="19"/>
  </w:num>
  <w:num w:numId="9" w16cid:durableId="53898491">
    <w:abstractNumId w:val="12"/>
  </w:num>
  <w:num w:numId="10" w16cid:durableId="1193029815">
    <w:abstractNumId w:val="15"/>
  </w:num>
  <w:num w:numId="11" w16cid:durableId="2011055549">
    <w:abstractNumId w:val="2"/>
  </w:num>
  <w:num w:numId="12" w16cid:durableId="1476750817">
    <w:abstractNumId w:val="16"/>
  </w:num>
  <w:num w:numId="13" w16cid:durableId="1835564688">
    <w:abstractNumId w:val="1"/>
  </w:num>
  <w:num w:numId="14" w16cid:durableId="1145705858">
    <w:abstractNumId w:val="7"/>
  </w:num>
  <w:num w:numId="15" w16cid:durableId="75711714">
    <w:abstractNumId w:val="0"/>
  </w:num>
  <w:num w:numId="16" w16cid:durableId="1058742302">
    <w:abstractNumId w:val="20"/>
  </w:num>
  <w:num w:numId="17" w16cid:durableId="1942562218">
    <w:abstractNumId w:val="5"/>
  </w:num>
  <w:num w:numId="18" w16cid:durableId="226458575">
    <w:abstractNumId w:val="4"/>
  </w:num>
  <w:num w:numId="19" w16cid:durableId="590047907">
    <w:abstractNumId w:val="9"/>
  </w:num>
  <w:num w:numId="20" w16cid:durableId="924152268">
    <w:abstractNumId w:val="18"/>
  </w:num>
  <w:num w:numId="21" w16cid:durableId="1742360887">
    <w:abstractNumId w:val="22"/>
  </w:num>
  <w:num w:numId="22" w16cid:durableId="199366495">
    <w:abstractNumId w:val="13"/>
  </w:num>
  <w:num w:numId="23" w16cid:durableId="199826505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81"/>
    <w:rsid w:val="0000506E"/>
    <w:rsid w:val="0000714F"/>
    <w:rsid w:val="00007681"/>
    <w:rsid w:val="0001150D"/>
    <w:rsid w:val="00013390"/>
    <w:rsid w:val="00014F53"/>
    <w:rsid w:val="00017FA6"/>
    <w:rsid w:val="00020ECD"/>
    <w:rsid w:val="00020FEA"/>
    <w:rsid w:val="00021661"/>
    <w:rsid w:val="00025015"/>
    <w:rsid w:val="00025C11"/>
    <w:rsid w:val="000264B7"/>
    <w:rsid w:val="00033C22"/>
    <w:rsid w:val="000352D3"/>
    <w:rsid w:val="00040B96"/>
    <w:rsid w:val="00041D39"/>
    <w:rsid w:val="00055E24"/>
    <w:rsid w:val="000578D7"/>
    <w:rsid w:val="000615D7"/>
    <w:rsid w:val="00062690"/>
    <w:rsid w:val="00065A65"/>
    <w:rsid w:val="00067021"/>
    <w:rsid w:val="00067F21"/>
    <w:rsid w:val="00070FB1"/>
    <w:rsid w:val="00071C90"/>
    <w:rsid w:val="00075155"/>
    <w:rsid w:val="0008076A"/>
    <w:rsid w:val="000848C0"/>
    <w:rsid w:val="00094E12"/>
    <w:rsid w:val="00095CDD"/>
    <w:rsid w:val="000A0145"/>
    <w:rsid w:val="000B675C"/>
    <w:rsid w:val="000C2410"/>
    <w:rsid w:val="000C34DC"/>
    <w:rsid w:val="000D189E"/>
    <w:rsid w:val="000D32FC"/>
    <w:rsid w:val="000D5913"/>
    <w:rsid w:val="000E1750"/>
    <w:rsid w:val="00101E18"/>
    <w:rsid w:val="00105CAB"/>
    <w:rsid w:val="00110E4D"/>
    <w:rsid w:val="0011543C"/>
    <w:rsid w:val="00122D91"/>
    <w:rsid w:val="0012424B"/>
    <w:rsid w:val="00130416"/>
    <w:rsid w:val="00130C0F"/>
    <w:rsid w:val="00130D21"/>
    <w:rsid w:val="00134C25"/>
    <w:rsid w:val="001418E9"/>
    <w:rsid w:val="0015677A"/>
    <w:rsid w:val="00160D45"/>
    <w:rsid w:val="001636FD"/>
    <w:rsid w:val="00164C45"/>
    <w:rsid w:val="00164CE8"/>
    <w:rsid w:val="00166369"/>
    <w:rsid w:val="00166426"/>
    <w:rsid w:val="00167E57"/>
    <w:rsid w:val="00173999"/>
    <w:rsid w:val="00173AA0"/>
    <w:rsid w:val="00177914"/>
    <w:rsid w:val="00195908"/>
    <w:rsid w:val="00195A75"/>
    <w:rsid w:val="001A01D5"/>
    <w:rsid w:val="001A4655"/>
    <w:rsid w:val="001A52E0"/>
    <w:rsid w:val="001B300B"/>
    <w:rsid w:val="001B6A24"/>
    <w:rsid w:val="001C0D91"/>
    <w:rsid w:val="001C1F2C"/>
    <w:rsid w:val="001C2872"/>
    <w:rsid w:val="001C43A7"/>
    <w:rsid w:val="001C4608"/>
    <w:rsid w:val="001D14FB"/>
    <w:rsid w:val="001D31EF"/>
    <w:rsid w:val="001E0146"/>
    <w:rsid w:val="001E0720"/>
    <w:rsid w:val="001E3383"/>
    <w:rsid w:val="001E3703"/>
    <w:rsid w:val="001E4B39"/>
    <w:rsid w:val="001F141E"/>
    <w:rsid w:val="001F1F8C"/>
    <w:rsid w:val="001F44EB"/>
    <w:rsid w:val="002020B0"/>
    <w:rsid w:val="00207D56"/>
    <w:rsid w:val="00211225"/>
    <w:rsid w:val="00221543"/>
    <w:rsid w:val="0022761F"/>
    <w:rsid w:val="002374F1"/>
    <w:rsid w:val="00241975"/>
    <w:rsid w:val="00246A7D"/>
    <w:rsid w:val="00251527"/>
    <w:rsid w:val="00252509"/>
    <w:rsid w:val="00255EA5"/>
    <w:rsid w:val="0025767A"/>
    <w:rsid w:val="002743D1"/>
    <w:rsid w:val="00275B55"/>
    <w:rsid w:val="00275D30"/>
    <w:rsid w:val="00282A8C"/>
    <w:rsid w:val="00292F99"/>
    <w:rsid w:val="002A26E4"/>
    <w:rsid w:val="002A6387"/>
    <w:rsid w:val="002B19B8"/>
    <w:rsid w:val="002B3DE7"/>
    <w:rsid w:val="002B53B9"/>
    <w:rsid w:val="002D3783"/>
    <w:rsid w:val="002D6C7E"/>
    <w:rsid w:val="002E1F23"/>
    <w:rsid w:val="002E2F32"/>
    <w:rsid w:val="002E4915"/>
    <w:rsid w:val="002F663D"/>
    <w:rsid w:val="00302488"/>
    <w:rsid w:val="00303ABF"/>
    <w:rsid w:val="00304349"/>
    <w:rsid w:val="00305FF5"/>
    <w:rsid w:val="00306EEE"/>
    <w:rsid w:val="00310601"/>
    <w:rsid w:val="00311D10"/>
    <w:rsid w:val="00312E6C"/>
    <w:rsid w:val="003134D0"/>
    <w:rsid w:val="00320B66"/>
    <w:rsid w:val="0032126B"/>
    <w:rsid w:val="003214BC"/>
    <w:rsid w:val="003256E3"/>
    <w:rsid w:val="00325DE1"/>
    <w:rsid w:val="0033073E"/>
    <w:rsid w:val="00340A68"/>
    <w:rsid w:val="00341087"/>
    <w:rsid w:val="00352AEA"/>
    <w:rsid w:val="003555DB"/>
    <w:rsid w:val="00355FBF"/>
    <w:rsid w:val="003624FE"/>
    <w:rsid w:val="003640E4"/>
    <w:rsid w:val="003646F4"/>
    <w:rsid w:val="00371119"/>
    <w:rsid w:val="0037554E"/>
    <w:rsid w:val="003757FA"/>
    <w:rsid w:val="003800C2"/>
    <w:rsid w:val="00394941"/>
    <w:rsid w:val="003A1A6A"/>
    <w:rsid w:val="003A2721"/>
    <w:rsid w:val="003A3018"/>
    <w:rsid w:val="003A34D4"/>
    <w:rsid w:val="003A3A18"/>
    <w:rsid w:val="003B1E1C"/>
    <w:rsid w:val="003B45E3"/>
    <w:rsid w:val="003C13AF"/>
    <w:rsid w:val="003C246F"/>
    <w:rsid w:val="003C2A32"/>
    <w:rsid w:val="003D0DF0"/>
    <w:rsid w:val="003D14B3"/>
    <w:rsid w:val="003E0150"/>
    <w:rsid w:val="003E1D3F"/>
    <w:rsid w:val="003E7504"/>
    <w:rsid w:val="003F003B"/>
    <w:rsid w:val="003F229D"/>
    <w:rsid w:val="003F25FD"/>
    <w:rsid w:val="003F4E61"/>
    <w:rsid w:val="003F51F2"/>
    <w:rsid w:val="003F6539"/>
    <w:rsid w:val="003F6AE8"/>
    <w:rsid w:val="00407EEA"/>
    <w:rsid w:val="0041267A"/>
    <w:rsid w:val="004136C2"/>
    <w:rsid w:val="00420016"/>
    <w:rsid w:val="004228D7"/>
    <w:rsid w:val="00437546"/>
    <w:rsid w:val="0044286D"/>
    <w:rsid w:val="00450D24"/>
    <w:rsid w:val="0045432C"/>
    <w:rsid w:val="00456F15"/>
    <w:rsid w:val="0046047D"/>
    <w:rsid w:val="00463360"/>
    <w:rsid w:val="0047077C"/>
    <w:rsid w:val="004812C2"/>
    <w:rsid w:val="00484F0E"/>
    <w:rsid w:val="004860D4"/>
    <w:rsid w:val="004905AF"/>
    <w:rsid w:val="004923B6"/>
    <w:rsid w:val="00495A47"/>
    <w:rsid w:val="00496CE4"/>
    <w:rsid w:val="004A1876"/>
    <w:rsid w:val="004A1F06"/>
    <w:rsid w:val="004A4BE5"/>
    <w:rsid w:val="004A7055"/>
    <w:rsid w:val="004B22C6"/>
    <w:rsid w:val="004B43D5"/>
    <w:rsid w:val="004C1659"/>
    <w:rsid w:val="004C68B8"/>
    <w:rsid w:val="004D0691"/>
    <w:rsid w:val="004D073B"/>
    <w:rsid w:val="004D3FB0"/>
    <w:rsid w:val="004D5C78"/>
    <w:rsid w:val="004E2746"/>
    <w:rsid w:val="004E73F3"/>
    <w:rsid w:val="004F1F1D"/>
    <w:rsid w:val="004F2433"/>
    <w:rsid w:val="004F6AE5"/>
    <w:rsid w:val="00510DE8"/>
    <w:rsid w:val="00523845"/>
    <w:rsid w:val="00530B31"/>
    <w:rsid w:val="00530EF6"/>
    <w:rsid w:val="00533B5B"/>
    <w:rsid w:val="00534AAE"/>
    <w:rsid w:val="00536A80"/>
    <w:rsid w:val="00536F65"/>
    <w:rsid w:val="005461E2"/>
    <w:rsid w:val="00551CC9"/>
    <w:rsid w:val="0055342A"/>
    <w:rsid w:val="00554885"/>
    <w:rsid w:val="005611F1"/>
    <w:rsid w:val="0057310A"/>
    <w:rsid w:val="00580B2D"/>
    <w:rsid w:val="00581CB0"/>
    <w:rsid w:val="00583149"/>
    <w:rsid w:val="005866D2"/>
    <w:rsid w:val="005934D1"/>
    <w:rsid w:val="00597F00"/>
    <w:rsid w:val="005A49A0"/>
    <w:rsid w:val="005B408E"/>
    <w:rsid w:val="005B43E6"/>
    <w:rsid w:val="005C6DDE"/>
    <w:rsid w:val="005C6E25"/>
    <w:rsid w:val="005D3FE4"/>
    <w:rsid w:val="005E045E"/>
    <w:rsid w:val="0060410A"/>
    <w:rsid w:val="006056AA"/>
    <w:rsid w:val="00606992"/>
    <w:rsid w:val="00610D7E"/>
    <w:rsid w:val="006125C2"/>
    <w:rsid w:val="006158BB"/>
    <w:rsid w:val="00621FAF"/>
    <w:rsid w:val="00622E8A"/>
    <w:rsid w:val="0062541A"/>
    <w:rsid w:val="00630DB0"/>
    <w:rsid w:val="006319A3"/>
    <w:rsid w:val="006465FE"/>
    <w:rsid w:val="00647452"/>
    <w:rsid w:val="006474F1"/>
    <w:rsid w:val="00647A7B"/>
    <w:rsid w:val="006525B0"/>
    <w:rsid w:val="0065279B"/>
    <w:rsid w:val="00652C69"/>
    <w:rsid w:val="00655B1A"/>
    <w:rsid w:val="006563E7"/>
    <w:rsid w:val="00661B3C"/>
    <w:rsid w:val="00661D7D"/>
    <w:rsid w:val="00664215"/>
    <w:rsid w:val="00670F63"/>
    <w:rsid w:val="00680E52"/>
    <w:rsid w:val="00681254"/>
    <w:rsid w:val="00685DB9"/>
    <w:rsid w:val="00687AE1"/>
    <w:rsid w:val="00693F8E"/>
    <w:rsid w:val="006A034C"/>
    <w:rsid w:val="006A400C"/>
    <w:rsid w:val="006B4500"/>
    <w:rsid w:val="006B5C00"/>
    <w:rsid w:val="006B7940"/>
    <w:rsid w:val="006C521B"/>
    <w:rsid w:val="006C6A0F"/>
    <w:rsid w:val="006C7DD7"/>
    <w:rsid w:val="006D0E2D"/>
    <w:rsid w:val="006D5AB8"/>
    <w:rsid w:val="006D5D02"/>
    <w:rsid w:val="006E0D76"/>
    <w:rsid w:val="006E2142"/>
    <w:rsid w:val="006E5B9D"/>
    <w:rsid w:val="006E7B48"/>
    <w:rsid w:val="006F0145"/>
    <w:rsid w:val="006F5857"/>
    <w:rsid w:val="006F62A2"/>
    <w:rsid w:val="006F76B9"/>
    <w:rsid w:val="006F79DA"/>
    <w:rsid w:val="006F7DDE"/>
    <w:rsid w:val="0070231C"/>
    <w:rsid w:val="00706018"/>
    <w:rsid w:val="007065F5"/>
    <w:rsid w:val="00707FB7"/>
    <w:rsid w:val="00715CE5"/>
    <w:rsid w:val="007237B5"/>
    <w:rsid w:val="00740339"/>
    <w:rsid w:val="007426E6"/>
    <w:rsid w:val="007428CA"/>
    <w:rsid w:val="00745E6A"/>
    <w:rsid w:val="00750F13"/>
    <w:rsid w:val="00752029"/>
    <w:rsid w:val="007558DE"/>
    <w:rsid w:val="00756929"/>
    <w:rsid w:val="00766E34"/>
    <w:rsid w:val="007711CF"/>
    <w:rsid w:val="00771551"/>
    <w:rsid w:val="00774317"/>
    <w:rsid w:val="007763D7"/>
    <w:rsid w:val="00776BBE"/>
    <w:rsid w:val="00784C8F"/>
    <w:rsid w:val="007865F6"/>
    <w:rsid w:val="007921E8"/>
    <w:rsid w:val="007A36EB"/>
    <w:rsid w:val="007B0B25"/>
    <w:rsid w:val="007B333C"/>
    <w:rsid w:val="007B3C31"/>
    <w:rsid w:val="007B4746"/>
    <w:rsid w:val="007B526B"/>
    <w:rsid w:val="007C79DA"/>
    <w:rsid w:val="007D7255"/>
    <w:rsid w:val="007E3AD6"/>
    <w:rsid w:val="007E5C09"/>
    <w:rsid w:val="007E5E23"/>
    <w:rsid w:val="007F4D49"/>
    <w:rsid w:val="0080335A"/>
    <w:rsid w:val="00810ACF"/>
    <w:rsid w:val="00814368"/>
    <w:rsid w:val="00816F6B"/>
    <w:rsid w:val="00820BFF"/>
    <w:rsid w:val="00825381"/>
    <w:rsid w:val="00825440"/>
    <w:rsid w:val="00825740"/>
    <w:rsid w:val="00837004"/>
    <w:rsid w:val="00843FC1"/>
    <w:rsid w:val="008447AA"/>
    <w:rsid w:val="00845AC4"/>
    <w:rsid w:val="008502B3"/>
    <w:rsid w:val="00852223"/>
    <w:rsid w:val="0085488C"/>
    <w:rsid w:val="00855D3D"/>
    <w:rsid w:val="00861D3C"/>
    <w:rsid w:val="00861FA0"/>
    <w:rsid w:val="008636E0"/>
    <w:rsid w:val="008660B9"/>
    <w:rsid w:val="00882099"/>
    <w:rsid w:val="00890356"/>
    <w:rsid w:val="008937C9"/>
    <w:rsid w:val="008965EA"/>
    <w:rsid w:val="008A1B7F"/>
    <w:rsid w:val="008B3889"/>
    <w:rsid w:val="008C160E"/>
    <w:rsid w:val="008C2675"/>
    <w:rsid w:val="008C3268"/>
    <w:rsid w:val="008C3590"/>
    <w:rsid w:val="008D354C"/>
    <w:rsid w:val="008D62F9"/>
    <w:rsid w:val="008E0751"/>
    <w:rsid w:val="008E1D66"/>
    <w:rsid w:val="008F004D"/>
    <w:rsid w:val="008F41A2"/>
    <w:rsid w:val="008F480D"/>
    <w:rsid w:val="008F6C61"/>
    <w:rsid w:val="009108CA"/>
    <w:rsid w:val="0091474B"/>
    <w:rsid w:val="00914893"/>
    <w:rsid w:val="00914CD9"/>
    <w:rsid w:val="0091630B"/>
    <w:rsid w:val="0091638B"/>
    <w:rsid w:val="00920722"/>
    <w:rsid w:val="009220C5"/>
    <w:rsid w:val="00922331"/>
    <w:rsid w:val="0092471D"/>
    <w:rsid w:val="009255EE"/>
    <w:rsid w:val="00933437"/>
    <w:rsid w:val="0093459D"/>
    <w:rsid w:val="00935DEF"/>
    <w:rsid w:val="00942A3C"/>
    <w:rsid w:val="00944437"/>
    <w:rsid w:val="00947BBA"/>
    <w:rsid w:val="0095162A"/>
    <w:rsid w:val="0095167D"/>
    <w:rsid w:val="00954C36"/>
    <w:rsid w:val="009662BE"/>
    <w:rsid w:val="00966EC1"/>
    <w:rsid w:val="00973A89"/>
    <w:rsid w:val="0097458C"/>
    <w:rsid w:val="00984413"/>
    <w:rsid w:val="009852D2"/>
    <w:rsid w:val="00994255"/>
    <w:rsid w:val="009A2893"/>
    <w:rsid w:val="009A3B9A"/>
    <w:rsid w:val="009A47F2"/>
    <w:rsid w:val="009A6BCC"/>
    <w:rsid w:val="009B00EA"/>
    <w:rsid w:val="009B728B"/>
    <w:rsid w:val="009C03B9"/>
    <w:rsid w:val="009C066A"/>
    <w:rsid w:val="009C27DA"/>
    <w:rsid w:val="009C4BA7"/>
    <w:rsid w:val="009C5906"/>
    <w:rsid w:val="009C6AD9"/>
    <w:rsid w:val="009D01E6"/>
    <w:rsid w:val="009D4556"/>
    <w:rsid w:val="009E304E"/>
    <w:rsid w:val="009F146F"/>
    <w:rsid w:val="009F1863"/>
    <w:rsid w:val="009F3850"/>
    <w:rsid w:val="009F6130"/>
    <w:rsid w:val="00A02D7C"/>
    <w:rsid w:val="00A07BD3"/>
    <w:rsid w:val="00A11917"/>
    <w:rsid w:val="00A16E1D"/>
    <w:rsid w:val="00A248E0"/>
    <w:rsid w:val="00A25106"/>
    <w:rsid w:val="00A2522B"/>
    <w:rsid w:val="00A339CE"/>
    <w:rsid w:val="00A419BD"/>
    <w:rsid w:val="00A454CB"/>
    <w:rsid w:val="00A45C7F"/>
    <w:rsid w:val="00A52FB6"/>
    <w:rsid w:val="00A54678"/>
    <w:rsid w:val="00A61F97"/>
    <w:rsid w:val="00A630A5"/>
    <w:rsid w:val="00A719A2"/>
    <w:rsid w:val="00A71D5A"/>
    <w:rsid w:val="00A72F7B"/>
    <w:rsid w:val="00A7332D"/>
    <w:rsid w:val="00A7657E"/>
    <w:rsid w:val="00A774A7"/>
    <w:rsid w:val="00A80213"/>
    <w:rsid w:val="00A825C3"/>
    <w:rsid w:val="00A85B54"/>
    <w:rsid w:val="00A861F1"/>
    <w:rsid w:val="00A87751"/>
    <w:rsid w:val="00A91DFC"/>
    <w:rsid w:val="00AA28D1"/>
    <w:rsid w:val="00AA7728"/>
    <w:rsid w:val="00AB4B10"/>
    <w:rsid w:val="00AB5B39"/>
    <w:rsid w:val="00AB68E4"/>
    <w:rsid w:val="00AD3FF7"/>
    <w:rsid w:val="00AD4018"/>
    <w:rsid w:val="00AD74C8"/>
    <w:rsid w:val="00AE02D3"/>
    <w:rsid w:val="00AE58C2"/>
    <w:rsid w:val="00AE5FE4"/>
    <w:rsid w:val="00AE6A29"/>
    <w:rsid w:val="00AE6B2A"/>
    <w:rsid w:val="00AE7B51"/>
    <w:rsid w:val="00AF1EB6"/>
    <w:rsid w:val="00B10ED6"/>
    <w:rsid w:val="00B2208B"/>
    <w:rsid w:val="00B225B3"/>
    <w:rsid w:val="00B23890"/>
    <w:rsid w:val="00B24881"/>
    <w:rsid w:val="00B307A6"/>
    <w:rsid w:val="00B32AFC"/>
    <w:rsid w:val="00B4515C"/>
    <w:rsid w:val="00B46EEE"/>
    <w:rsid w:val="00B5074C"/>
    <w:rsid w:val="00B5621E"/>
    <w:rsid w:val="00B5666A"/>
    <w:rsid w:val="00B62D4E"/>
    <w:rsid w:val="00B709E9"/>
    <w:rsid w:val="00B730AE"/>
    <w:rsid w:val="00B80A50"/>
    <w:rsid w:val="00B839E5"/>
    <w:rsid w:val="00B87481"/>
    <w:rsid w:val="00B96B69"/>
    <w:rsid w:val="00BA20EF"/>
    <w:rsid w:val="00BB0EF3"/>
    <w:rsid w:val="00BB1E8B"/>
    <w:rsid w:val="00BB4BC7"/>
    <w:rsid w:val="00BB7374"/>
    <w:rsid w:val="00BB7A6D"/>
    <w:rsid w:val="00BD207A"/>
    <w:rsid w:val="00BD4D90"/>
    <w:rsid w:val="00BE2463"/>
    <w:rsid w:val="00BE536C"/>
    <w:rsid w:val="00BE61AF"/>
    <w:rsid w:val="00BF2313"/>
    <w:rsid w:val="00BF252D"/>
    <w:rsid w:val="00BF6B4E"/>
    <w:rsid w:val="00C0179E"/>
    <w:rsid w:val="00C0262F"/>
    <w:rsid w:val="00C03146"/>
    <w:rsid w:val="00C0516B"/>
    <w:rsid w:val="00C06161"/>
    <w:rsid w:val="00C07B30"/>
    <w:rsid w:val="00C16C60"/>
    <w:rsid w:val="00C21432"/>
    <w:rsid w:val="00C2404E"/>
    <w:rsid w:val="00C27C3D"/>
    <w:rsid w:val="00C31C5C"/>
    <w:rsid w:val="00C33D02"/>
    <w:rsid w:val="00C4164D"/>
    <w:rsid w:val="00C4172E"/>
    <w:rsid w:val="00C41DF4"/>
    <w:rsid w:val="00C428FE"/>
    <w:rsid w:val="00C47BF7"/>
    <w:rsid w:val="00C52D0D"/>
    <w:rsid w:val="00C53A3C"/>
    <w:rsid w:val="00C54172"/>
    <w:rsid w:val="00C623AE"/>
    <w:rsid w:val="00C626FC"/>
    <w:rsid w:val="00C638C9"/>
    <w:rsid w:val="00C723D2"/>
    <w:rsid w:val="00C7644B"/>
    <w:rsid w:val="00C838A0"/>
    <w:rsid w:val="00C864C8"/>
    <w:rsid w:val="00C961A4"/>
    <w:rsid w:val="00C967B2"/>
    <w:rsid w:val="00CA10D5"/>
    <w:rsid w:val="00CA44CA"/>
    <w:rsid w:val="00CA6E89"/>
    <w:rsid w:val="00CB2945"/>
    <w:rsid w:val="00CB457C"/>
    <w:rsid w:val="00CB4F00"/>
    <w:rsid w:val="00CB7A77"/>
    <w:rsid w:val="00CC0DFC"/>
    <w:rsid w:val="00CC2213"/>
    <w:rsid w:val="00CC44AF"/>
    <w:rsid w:val="00CC45F3"/>
    <w:rsid w:val="00CC7C9B"/>
    <w:rsid w:val="00CD2944"/>
    <w:rsid w:val="00CD3246"/>
    <w:rsid w:val="00CE580A"/>
    <w:rsid w:val="00CF1045"/>
    <w:rsid w:val="00CF34AF"/>
    <w:rsid w:val="00CF47EC"/>
    <w:rsid w:val="00CF60FD"/>
    <w:rsid w:val="00D01C01"/>
    <w:rsid w:val="00D03E03"/>
    <w:rsid w:val="00D11DC5"/>
    <w:rsid w:val="00D12FE0"/>
    <w:rsid w:val="00D15CF9"/>
    <w:rsid w:val="00D255A9"/>
    <w:rsid w:val="00D27244"/>
    <w:rsid w:val="00D31AE2"/>
    <w:rsid w:val="00D35D1F"/>
    <w:rsid w:val="00D42BAA"/>
    <w:rsid w:val="00D441D0"/>
    <w:rsid w:val="00D44E2A"/>
    <w:rsid w:val="00D52FAC"/>
    <w:rsid w:val="00D54254"/>
    <w:rsid w:val="00D60BF2"/>
    <w:rsid w:val="00D633F5"/>
    <w:rsid w:val="00D7100E"/>
    <w:rsid w:val="00D71E6A"/>
    <w:rsid w:val="00D854D9"/>
    <w:rsid w:val="00D9182E"/>
    <w:rsid w:val="00D93668"/>
    <w:rsid w:val="00D96E3A"/>
    <w:rsid w:val="00DA33F8"/>
    <w:rsid w:val="00DA40E0"/>
    <w:rsid w:val="00DA7708"/>
    <w:rsid w:val="00DB234F"/>
    <w:rsid w:val="00DB2BE6"/>
    <w:rsid w:val="00DB41BC"/>
    <w:rsid w:val="00DC05DE"/>
    <w:rsid w:val="00DE0BCE"/>
    <w:rsid w:val="00DE19C1"/>
    <w:rsid w:val="00DE4D64"/>
    <w:rsid w:val="00DF0A8F"/>
    <w:rsid w:val="00DF0AF9"/>
    <w:rsid w:val="00DF1331"/>
    <w:rsid w:val="00DF31AA"/>
    <w:rsid w:val="00DF6038"/>
    <w:rsid w:val="00DF691D"/>
    <w:rsid w:val="00E04EED"/>
    <w:rsid w:val="00E1079B"/>
    <w:rsid w:val="00E11351"/>
    <w:rsid w:val="00E157E9"/>
    <w:rsid w:val="00E21056"/>
    <w:rsid w:val="00E3163D"/>
    <w:rsid w:val="00E333F7"/>
    <w:rsid w:val="00E34848"/>
    <w:rsid w:val="00E4596F"/>
    <w:rsid w:val="00E46E35"/>
    <w:rsid w:val="00E50C22"/>
    <w:rsid w:val="00E50D64"/>
    <w:rsid w:val="00E550B4"/>
    <w:rsid w:val="00E56026"/>
    <w:rsid w:val="00E57287"/>
    <w:rsid w:val="00E83107"/>
    <w:rsid w:val="00E8443B"/>
    <w:rsid w:val="00E939D4"/>
    <w:rsid w:val="00EA02C3"/>
    <w:rsid w:val="00EA0388"/>
    <w:rsid w:val="00EA4065"/>
    <w:rsid w:val="00EB0EBF"/>
    <w:rsid w:val="00EB0F6F"/>
    <w:rsid w:val="00EB2CA2"/>
    <w:rsid w:val="00EC3192"/>
    <w:rsid w:val="00EC74AD"/>
    <w:rsid w:val="00EC76FB"/>
    <w:rsid w:val="00ED079F"/>
    <w:rsid w:val="00ED08DC"/>
    <w:rsid w:val="00ED58D5"/>
    <w:rsid w:val="00ED7B04"/>
    <w:rsid w:val="00EE0614"/>
    <w:rsid w:val="00EE4212"/>
    <w:rsid w:val="00EE6ED9"/>
    <w:rsid w:val="00EF0B78"/>
    <w:rsid w:val="00EF0DE6"/>
    <w:rsid w:val="00EF138C"/>
    <w:rsid w:val="00EF6AC7"/>
    <w:rsid w:val="00F01891"/>
    <w:rsid w:val="00F03555"/>
    <w:rsid w:val="00F048FE"/>
    <w:rsid w:val="00F0615A"/>
    <w:rsid w:val="00F10E77"/>
    <w:rsid w:val="00F14FEA"/>
    <w:rsid w:val="00F16225"/>
    <w:rsid w:val="00F23476"/>
    <w:rsid w:val="00F3439B"/>
    <w:rsid w:val="00F35D7F"/>
    <w:rsid w:val="00F412E8"/>
    <w:rsid w:val="00F50CDB"/>
    <w:rsid w:val="00F6117D"/>
    <w:rsid w:val="00F62E25"/>
    <w:rsid w:val="00F665B1"/>
    <w:rsid w:val="00F67897"/>
    <w:rsid w:val="00F712D3"/>
    <w:rsid w:val="00F7148F"/>
    <w:rsid w:val="00F74830"/>
    <w:rsid w:val="00F802D5"/>
    <w:rsid w:val="00F82D32"/>
    <w:rsid w:val="00F87773"/>
    <w:rsid w:val="00F8795F"/>
    <w:rsid w:val="00F96CA2"/>
    <w:rsid w:val="00FA1015"/>
    <w:rsid w:val="00FA271F"/>
    <w:rsid w:val="00FB3BA0"/>
    <w:rsid w:val="00FB44EB"/>
    <w:rsid w:val="00FC1ADB"/>
    <w:rsid w:val="00FC2BC5"/>
    <w:rsid w:val="00FC59CE"/>
    <w:rsid w:val="00FD051A"/>
    <w:rsid w:val="00FD4BAF"/>
    <w:rsid w:val="00FE760C"/>
    <w:rsid w:val="00FF259B"/>
    <w:rsid w:val="00FF3AC3"/>
    <w:rsid w:val="00FF3DD3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3C72"/>
  <w15:chartTrackingRefBased/>
  <w15:docId w15:val="{2E644F22-D3EB-4120-8894-ACA7C42C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9CE"/>
    <w:pPr>
      <w:jc w:val="both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611F1"/>
    <w:pPr>
      <w:keepNext/>
      <w:numPr>
        <w:numId w:val="1"/>
      </w:numPr>
      <w:spacing w:before="500" w:after="240" w:line="240" w:lineRule="auto"/>
      <w:ind w:left="431" w:hanging="431"/>
      <w:outlineLvl w:val="0"/>
    </w:pPr>
    <w:rPr>
      <w:rFonts w:asciiTheme="majorHAnsi" w:hAnsiTheme="majorHAnsi"/>
      <w:color w:val="0F4761" w:themeColor="accent1" w:themeShade="BF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740339"/>
    <w:pPr>
      <w:keepNext/>
      <w:keepLines/>
      <w:numPr>
        <w:ilvl w:val="1"/>
        <w:numId w:val="1"/>
      </w:numPr>
      <w:spacing w:before="320" w:after="80"/>
      <w:ind w:left="998" w:hanging="578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0339"/>
    <w:pPr>
      <w:keepNext/>
      <w:keepLines/>
      <w:numPr>
        <w:ilvl w:val="2"/>
        <w:numId w:val="1"/>
      </w:numPr>
      <w:spacing w:before="320" w:after="80"/>
      <w:ind w:left="1701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7681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7681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7681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7681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7681"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681"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11F1"/>
    <w:rPr>
      <w:rFonts w:asciiTheme="majorHAnsi" w:hAnsiTheme="majorHAnsi"/>
      <w:color w:val="0F4761" w:themeColor="accent1" w:themeShade="BF"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1"/>
    <w:rsid w:val="00740339"/>
    <w:rPr>
      <w:rFonts w:asciiTheme="majorHAnsi" w:eastAsiaTheme="majorEastAsia" w:hAnsiTheme="majorHAnsi" w:cstheme="majorBidi"/>
      <w:color w:val="0F4761" w:themeColor="accent1" w:themeShade="BF"/>
      <w:sz w:val="26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40339"/>
    <w:rPr>
      <w:rFonts w:eastAsiaTheme="majorEastAsia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0076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76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76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76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76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6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7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7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7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7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7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7681"/>
    <w:rPr>
      <w:i/>
      <w:iCs/>
      <w:color w:val="404040" w:themeColor="text1" w:themeTint="BF"/>
    </w:rPr>
  </w:style>
  <w:style w:type="paragraph" w:styleId="Akapitzlist">
    <w:name w:val="List Paragraph"/>
    <w:aliases w:val="punkt 2"/>
    <w:basedOn w:val="Normalny"/>
    <w:uiPriority w:val="34"/>
    <w:qFormat/>
    <w:rsid w:val="000076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76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7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76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7681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link w:val="BezodstpwZnak"/>
    <w:uiPriority w:val="1"/>
    <w:qFormat/>
    <w:rsid w:val="0000768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7681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776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A02C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02C3"/>
    <w:rPr>
      <w:color w:val="605E5C"/>
      <w:shd w:val="clear" w:color="auto" w:fill="E1DFDD"/>
    </w:rPr>
  </w:style>
  <w:style w:type="paragraph" w:customStyle="1" w:styleId="Tre9c9ce6e6tekstu">
    <w:name w:val="Treś9c9cće6e6 tekstu"/>
    <w:basedOn w:val="Normalny"/>
    <w:uiPriority w:val="99"/>
    <w:rsid w:val="001636FD"/>
    <w:pPr>
      <w:suppressAutoHyphens/>
      <w:autoSpaceDE w:val="0"/>
      <w:autoSpaceDN w:val="0"/>
      <w:adjustRightInd w:val="0"/>
      <w:spacing w:after="140" w:line="276" w:lineRule="exact"/>
    </w:pPr>
    <w:rPr>
      <w:rFonts w:ascii="Calibri" w:eastAsia="NSimSun" w:hAnsi="Calibri" w:cs="Arial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252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52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A2522B"/>
    <w:rPr>
      <w:rFonts w:ascii="Times New Roman" w:hAnsi="Times New Roman" w:cs="Times New Roman" w:hint="default"/>
      <w:vertAlign w:val="superscript"/>
    </w:rPr>
  </w:style>
  <w:style w:type="paragraph" w:styleId="Nagwekspisutreci">
    <w:name w:val="TOC Heading"/>
    <w:aliases w:val="punkt 3"/>
    <w:basedOn w:val="Nagwek1"/>
    <w:next w:val="Normalny"/>
    <w:uiPriority w:val="39"/>
    <w:unhideWhenUsed/>
    <w:qFormat/>
    <w:rsid w:val="00C27C3D"/>
    <w:pPr>
      <w:keepLines/>
      <w:spacing w:after="0" w:line="259" w:lineRule="auto"/>
      <w:ind w:left="0" w:firstLine="0"/>
      <w:jc w:val="left"/>
      <w:outlineLvl w:val="9"/>
    </w:pPr>
    <w:rPr>
      <w:rFonts w:eastAsiaTheme="majorEastAsia" w:cstheme="majorBidi"/>
      <w:b/>
      <w:bCs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27C3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F014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6F0145"/>
    <w:pPr>
      <w:spacing w:after="100"/>
      <w:ind w:left="440"/>
    </w:pPr>
  </w:style>
  <w:style w:type="table" w:customStyle="1" w:styleId="1">
    <w:name w:val="1"/>
    <w:basedOn w:val="Standardowy"/>
    <w:rsid w:val="00A339CE"/>
    <w:pPr>
      <w:spacing w:after="240" w:line="281" w:lineRule="auto"/>
      <w:ind w:left="91"/>
      <w:jc w:val="both"/>
    </w:pPr>
    <w:rPr>
      <w:rFonts w:ascii="Arial" w:eastAsia="Arial" w:hAnsi="Arial" w:cs="Arial"/>
      <w:sz w:val="17"/>
      <w:szCs w:val="17"/>
      <w:lang w:val="en-GB" w:eastAsia="pl-P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PMTtabela">
    <w:name w:val="_PPMT_tabela"/>
    <w:basedOn w:val="Tabletext"/>
    <w:rsid w:val="00A339CE"/>
  </w:style>
  <w:style w:type="paragraph" w:styleId="Tekstpodstawowy">
    <w:name w:val="Body Text"/>
    <w:basedOn w:val="Normalny"/>
    <w:link w:val="TekstpodstawowyZnak"/>
    <w:uiPriority w:val="1"/>
    <w:qFormat/>
    <w:rsid w:val="00A339CE"/>
    <w:pPr>
      <w:widowControl w:val="0"/>
      <w:autoSpaceDE w:val="0"/>
      <w:autoSpaceDN w:val="0"/>
      <w:spacing w:before="120" w:after="120" w:line="240" w:lineRule="auto"/>
      <w:jc w:val="left"/>
    </w:pPr>
    <w:rPr>
      <w:rFonts w:ascii="Arial" w:eastAsia="Georgia" w:hAnsi="Arial" w:cs="Arial"/>
      <w:sz w:val="20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339CE"/>
    <w:rPr>
      <w:rFonts w:ascii="Arial" w:eastAsia="Georgia" w:hAnsi="Arial" w:cs="Arial"/>
      <w:sz w:val="20"/>
      <w:szCs w:val="18"/>
    </w:rPr>
  </w:style>
  <w:style w:type="paragraph" w:customStyle="1" w:styleId="Tabletext">
    <w:name w:val="Table text"/>
    <w:basedOn w:val="Tekstpodstawowy"/>
    <w:qFormat/>
    <w:rsid w:val="003F25FD"/>
    <w:pPr>
      <w:pBdr>
        <w:top w:val="nil"/>
        <w:left w:val="nil"/>
        <w:bottom w:val="nil"/>
        <w:right w:val="nil"/>
        <w:between w:val="nil"/>
      </w:pBdr>
      <w:spacing w:before="60" w:after="60"/>
    </w:pPr>
    <w:rPr>
      <w:rFonts w:asciiTheme="minorHAnsi" w:hAnsiTheme="minorHAnsi"/>
      <w:sz w:val="18"/>
      <w:szCs w:val="20"/>
    </w:rPr>
  </w:style>
  <w:style w:type="paragraph" w:customStyle="1" w:styleId="Tableheader">
    <w:name w:val="Table header"/>
    <w:basedOn w:val="Normalny"/>
    <w:uiPriority w:val="99"/>
    <w:qFormat/>
    <w:rsid w:val="00A339CE"/>
    <w:pPr>
      <w:widowControl w:val="0"/>
      <w:pBdr>
        <w:top w:val="nil"/>
        <w:left w:val="nil"/>
        <w:bottom w:val="nil"/>
        <w:right w:val="nil"/>
        <w:between w:val="nil"/>
      </w:pBdr>
      <w:spacing w:before="60" w:after="120" w:line="240" w:lineRule="auto"/>
      <w:jc w:val="left"/>
    </w:pPr>
    <w:rPr>
      <w:rFonts w:ascii="Arial" w:eastAsia="Arial" w:hAnsi="Arial" w:cs="Arial"/>
      <w:b/>
      <w:sz w:val="18"/>
      <w:szCs w:val="20"/>
      <w:lang w:eastAsia="pl-PL"/>
    </w:rPr>
  </w:style>
  <w:style w:type="paragraph" w:styleId="Legenda">
    <w:name w:val="caption"/>
    <w:basedOn w:val="Normalny"/>
    <w:next w:val="Normalny"/>
    <w:uiPriority w:val="35"/>
    <w:qFormat/>
    <w:rsid w:val="00A339CE"/>
    <w:pPr>
      <w:spacing w:before="120" w:after="120" w:line="240" w:lineRule="auto"/>
      <w:contextualSpacing/>
      <w:jc w:val="left"/>
    </w:pPr>
    <w:rPr>
      <w:rFonts w:ascii="Arial" w:eastAsia="Arial" w:hAnsi="Arial" w:cs="Arial"/>
      <w:iCs/>
      <w:color w:val="0E2841" w:themeColor="text2"/>
      <w:sz w:val="18"/>
      <w:szCs w:val="18"/>
      <w:lang w:eastAsia="pl-PL"/>
    </w:rPr>
  </w:style>
  <w:style w:type="character" w:customStyle="1" w:styleId="omwienieoglne">
    <w:name w:val="_omówienie ogólne"/>
    <w:basedOn w:val="Domylnaczcionkaakapitu"/>
    <w:uiPriority w:val="1"/>
    <w:qFormat/>
    <w:rsid w:val="00A339CE"/>
    <w:rPr>
      <w:i w:val="0"/>
      <w:color w:val="000000" w:themeColor="text1"/>
      <w:bdr w:val="none" w:sz="0" w:space="0" w:color="auto"/>
      <w:shd w:val="clear" w:color="auto" w:fill="auto"/>
    </w:rPr>
  </w:style>
  <w:style w:type="character" w:customStyle="1" w:styleId="Szablonpolewyboru">
    <w:name w:val="_Szablon: pole wyboru"/>
    <w:aliases w:val="do uzupełnienia"/>
    <w:uiPriority w:val="1"/>
    <w:qFormat/>
    <w:rsid w:val="003F25FD"/>
    <w:rPr>
      <w:rFonts w:asciiTheme="minorHAnsi" w:hAnsiTheme="minorHAnsi"/>
      <w:i w:val="0"/>
      <w:color w:val="auto"/>
      <w:sz w:val="18"/>
      <w:bdr w:val="none" w:sz="0" w:space="0" w:color="auto"/>
      <w:shd w:val="clear" w:color="auto" w:fill="D9D9D9" w:themeFill="background1" w:themeFillShade="D9"/>
    </w:rPr>
  </w:style>
  <w:style w:type="paragraph" w:customStyle="1" w:styleId="Szablon-trewymagania">
    <w:name w:val="_Szablon-treść wymagania"/>
    <w:basedOn w:val="Tekstpodstawowy"/>
    <w:qFormat/>
    <w:rsid w:val="00E550B4"/>
    <w:pPr>
      <w:ind w:left="425" w:hanging="425"/>
    </w:pPr>
  </w:style>
  <w:style w:type="paragraph" w:customStyle="1" w:styleId="szablon-punktor">
    <w:name w:val="_szablon-punktor"/>
    <w:basedOn w:val="Listapunktowana"/>
    <w:qFormat/>
    <w:rsid w:val="00E550B4"/>
    <w:pPr>
      <w:numPr>
        <w:numId w:val="0"/>
      </w:numPr>
      <w:spacing w:before="120" w:after="60" w:line="240" w:lineRule="auto"/>
      <w:ind w:left="6480" w:hanging="360"/>
      <w:contextualSpacing w:val="0"/>
      <w:jc w:val="left"/>
    </w:pPr>
    <w:rPr>
      <w:rFonts w:ascii="Arial" w:eastAsia="Arial" w:hAnsi="Arial" w:cs="Arial"/>
      <w:sz w:val="20"/>
      <w:szCs w:val="17"/>
      <w:lang w:eastAsia="pl-PL"/>
    </w:rPr>
  </w:style>
  <w:style w:type="paragraph" w:styleId="Listapunktowana">
    <w:name w:val="List Bullet"/>
    <w:basedOn w:val="Normalny"/>
    <w:uiPriority w:val="99"/>
    <w:semiHidden/>
    <w:unhideWhenUsed/>
    <w:rsid w:val="00E550B4"/>
    <w:pPr>
      <w:numPr>
        <w:numId w:val="2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7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546"/>
  </w:style>
  <w:style w:type="paragraph" w:styleId="Stopka">
    <w:name w:val="footer"/>
    <w:basedOn w:val="Normalny"/>
    <w:link w:val="StopkaZnak"/>
    <w:uiPriority w:val="99"/>
    <w:unhideWhenUsed/>
    <w:rsid w:val="00437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546"/>
  </w:style>
  <w:style w:type="paragraph" w:styleId="Poprawka">
    <w:name w:val="Revision"/>
    <w:hidden/>
    <w:uiPriority w:val="99"/>
    <w:semiHidden/>
    <w:rsid w:val="00DF0A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1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7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10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2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2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58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71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20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07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19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560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51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090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60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604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8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57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40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80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24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7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816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56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02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77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257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195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55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818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2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236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47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620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94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287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6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3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7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285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6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817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131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208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74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791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591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187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362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687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8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481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768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000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224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66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BD0126C213943F0B5F8809C0DF344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C9BC29-83DD-4FAB-85F1-22B35D3309DC}"/>
      </w:docPartPr>
      <w:docPartBody>
        <w:p w:rsidR="00A5211C" w:rsidRDefault="00A5211C" w:rsidP="00A5211C">
          <w:pPr>
            <w:pStyle w:val="7BD0126C213943F0B5F8809C0DF3444F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1C"/>
    <w:rsid w:val="00065BC3"/>
    <w:rsid w:val="002A09BF"/>
    <w:rsid w:val="003A3018"/>
    <w:rsid w:val="003E0118"/>
    <w:rsid w:val="005D3FE4"/>
    <w:rsid w:val="007237B5"/>
    <w:rsid w:val="007921E8"/>
    <w:rsid w:val="00890356"/>
    <w:rsid w:val="009220C5"/>
    <w:rsid w:val="00A45C7F"/>
    <w:rsid w:val="00A5211C"/>
    <w:rsid w:val="00A70FE7"/>
    <w:rsid w:val="00AA7728"/>
    <w:rsid w:val="00B92836"/>
    <w:rsid w:val="00B96B69"/>
    <w:rsid w:val="00BD3C3C"/>
    <w:rsid w:val="00D035DA"/>
    <w:rsid w:val="00D37E03"/>
    <w:rsid w:val="00DD7230"/>
    <w:rsid w:val="00EF59EA"/>
    <w:rsid w:val="00F1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BD0126C213943F0B5F8809C0DF3444F">
    <w:name w:val="7BD0126C213943F0B5F8809C0DF3444F"/>
    <w:rsid w:val="00A52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9 grudnia 2024</PublishDate>
  <Abstract/>
  <CompanyAddress>ul. Sandomierska 19, 80-051 Gdańsk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94e5f5-51bf-407f-801a-1fbf038ea9e7" xsi:nil="true"/>
    <lcf76f155ced4ddcb4097134ff3c332f xmlns="9dd90146-5175-485d-ae35-e3fa9aee7e9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0DE36802B9D44A9C70D6F5A6D81A9E" ma:contentTypeVersion="13" ma:contentTypeDescription="Utwórz nowy dokument." ma:contentTypeScope="" ma:versionID="27e9deb751e1da68b82c4e7805a2da2b">
  <xsd:schema xmlns:xsd="http://www.w3.org/2001/XMLSchema" xmlns:xs="http://www.w3.org/2001/XMLSchema" xmlns:p="http://schemas.microsoft.com/office/2006/metadata/properties" xmlns:ns2="9dd90146-5175-485d-ae35-e3fa9aee7e9e" xmlns:ns3="0a94e5f5-51bf-407f-801a-1fbf038ea9e7" targetNamespace="http://schemas.microsoft.com/office/2006/metadata/properties" ma:root="true" ma:fieldsID="7392e300ce935e20d846d8e656b51c63" ns2:_="" ns3:_="">
    <xsd:import namespace="9dd90146-5175-485d-ae35-e3fa9aee7e9e"/>
    <xsd:import namespace="0a94e5f5-51bf-407f-801a-1fbf038ea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0146-5175-485d-ae35-e3fa9aee7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d4f9ef4-4a96-4d9e-a213-f9b3154a51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4e5f5-51bf-407f-801a-1fbf038ea9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60ca789-c916-4604-ab59-855b78de015b}" ma:internalName="TaxCatchAll" ma:showField="CatchAllData" ma:web="0a94e5f5-51bf-407f-801a-1fbf038ea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CE4049-94D2-40E8-AD5B-3F574AD2A3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0E3011-083A-4173-A1B8-F5C987B354B6}">
  <ds:schemaRefs>
    <ds:schemaRef ds:uri="http://schemas.microsoft.com/office/2006/metadata/properties"/>
    <ds:schemaRef ds:uri="http://schemas.microsoft.com/office/infopath/2007/PartnerControls"/>
    <ds:schemaRef ds:uri="0a94e5f5-51bf-407f-801a-1fbf038ea9e7"/>
    <ds:schemaRef ds:uri="9dd90146-5175-485d-ae35-e3fa9aee7e9e"/>
  </ds:schemaRefs>
</ds:datastoreItem>
</file>

<file path=customXml/itemProps4.xml><?xml version="1.0" encoding="utf-8"?>
<ds:datastoreItem xmlns:ds="http://schemas.openxmlformats.org/officeDocument/2006/customXml" ds:itemID="{74D3B452-636B-4F94-9067-6E28E20C39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6FB297-5CE5-4AE0-BC75-685E6329D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90146-5175-485d-ae35-e3fa9aee7e9e"/>
    <ds:schemaRef ds:uri="0a94e5f5-51bf-407f-801a-1fbf038ea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5304</TotalTime>
  <Pages>18</Pages>
  <Words>4941</Words>
  <Characters>29650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POMORSKIE PRZEDSIĘBIORSTWO MECHANICZNO-TOROWE SP. Z O.O.</Company>
  <LinksUpToDate>false</LinksUpToDate>
  <CharactersWithSpaces>34522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WYMIANY INFORMACJI (eir)</dc:title>
  <dc:subject>Dla zadania pn. „Budowa Centrum Serwisowego grupy PKP Polskie Linie Kolejowe S. A.”</dc:subject>
  <dc:creator>Justka, Aleksandra</dc:creator>
  <cp:keywords/>
  <dc:description/>
  <cp:lastModifiedBy>Flissikowski, Michał</cp:lastModifiedBy>
  <cp:revision>508</cp:revision>
  <dcterms:created xsi:type="dcterms:W3CDTF">2024-09-06T15:48:00Z</dcterms:created>
  <dcterms:modified xsi:type="dcterms:W3CDTF">2024-12-10T12:25:00Z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0x010100C70DE36802B9D44A9C70D6F5A6D81A9E</vt:lpwstr>
  </property>
  <property fmtid="{D5CDD505-2E9C-101B-9397-08002B2CF9AE}" pid="3" name="MediaServiceImageTags">
    <vt:lpwstr/>
  </property>
</Properties>
</file>