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9B985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b/>
          <w:bCs/>
          <w:kern w:val="0"/>
          <w:sz w:val="22"/>
          <w:szCs w:val="22"/>
        </w:rPr>
      </w:pPr>
      <w:r w:rsidRPr="001D1C96">
        <w:rPr>
          <w:rFonts w:ascii="Aptos" w:eastAsia="Aptos" w:hAnsi="Aptos" w:cs="Aptos"/>
          <w:b/>
          <w:bCs/>
          <w:kern w:val="0"/>
          <w:sz w:val="22"/>
          <w:szCs w:val="22"/>
        </w:rPr>
        <w:t>L.68 km 104,269 – przepust.</w:t>
      </w:r>
    </w:p>
    <w:p w14:paraId="35E453C6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Czy Zamawiający przewidział zamknięcia całodobowe toru celem robót na przedmiotowym przepuście?</w:t>
      </w:r>
    </w:p>
    <w:p w14:paraId="136EAD72" w14:textId="385A0AF3" w:rsidR="001D1C96" w:rsidRPr="008F4704" w:rsidRDefault="008F4704" w:rsidP="008F4704">
      <w:pPr>
        <w:spacing w:after="0" w:line="240" w:lineRule="auto"/>
        <w:jc w:val="both"/>
        <w:rPr>
          <w:rFonts w:ascii="Aptos" w:eastAsia="Times New Roman" w:hAnsi="Aptos" w:cs="Aptos"/>
          <w:i/>
          <w:iCs/>
          <w:color w:val="0070C0"/>
          <w:kern w:val="0"/>
          <w:sz w:val="22"/>
          <w:szCs w:val="22"/>
        </w:rPr>
      </w:pPr>
      <w:r w:rsidRPr="008F4704">
        <w:rPr>
          <w:rFonts w:ascii="Aptos" w:eastAsia="Times New Roman" w:hAnsi="Aptos" w:cs="Aptos"/>
          <w:i/>
          <w:iCs/>
          <w:color w:val="0070C0"/>
          <w:kern w:val="0"/>
          <w:sz w:val="22"/>
          <w:szCs w:val="22"/>
        </w:rPr>
        <w:t>Zamknięcia zgodnie z PFU</w:t>
      </w:r>
    </w:p>
    <w:p w14:paraId="11F14157" w14:textId="77777777" w:rsidR="008F4704" w:rsidRPr="001D1C96" w:rsidRDefault="008F4704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</w:p>
    <w:p w14:paraId="1800B214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Proszę o doprecyzowanie, czy założony przez Zamawiającego zakres robót (Tom I PFU, str. 35) przewiduje pozostawienie istniejących głowic ?</w:t>
      </w:r>
    </w:p>
    <w:p w14:paraId="6DBC5D90" w14:textId="45FE51E6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Projektant na etapie opracowania dokumentacji projektowej powinien określić zakres rozbiórki głowic oraz dostosować je do obowiązujących przepisów</w:t>
      </w:r>
      <w:r w:rsidR="008F4704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 xml:space="preserve"> </w:t>
      </w:r>
      <w:r w:rsidR="008F4704" w:rsidRPr="008F4704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(np. wykonanie nowych głowic z betonu zbrojonego lub wzmocnienie istniejących płaszczem z betonu zbrojonego)</w:t>
      </w:r>
    </w:p>
    <w:p w14:paraId="6E5E5545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</w:p>
    <w:p w14:paraId="33FA30ED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Proszę o doprecyzowanie, czy założony przez Zamawiającego zakres robót (Tom I PFU, str. 35-36) przewiduje zmianę rzędnych przepustu z uwagi na konieczność zachowania minimalnej grubości tłucznia pod podkładem ?</w:t>
      </w:r>
    </w:p>
    <w:p w14:paraId="2033CD7D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Zgodnie z danymi na obiekcie jest wymagana skrajni pionowa, ewentualną zmianę rzędnych określi projektant w dokumentacji projektowej.</w:t>
      </w:r>
    </w:p>
    <w:p w14:paraId="7E5F02A2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</w:p>
    <w:p w14:paraId="1DF4F2F8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 xml:space="preserve">Przez istniejący przepust przechodzi instalacja gazowa. Czy Zamawiający uzgodnił z gestorem sieci zamiar remontu przepustu ? </w:t>
      </w:r>
    </w:p>
    <w:p w14:paraId="5919E025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 xml:space="preserve">Z dostępnych danych wynika że ewentualna sieć gazowa nie przebiega przez przelot obiektu (prawdopodobnie </w:t>
      </w:r>
      <w:proofErr w:type="spellStart"/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przecisk</w:t>
      </w:r>
      <w:proofErr w:type="spellEnd"/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 xml:space="preserve"> pod torami) – inwentaryzacja po stronie wykonawcy</w:t>
      </w:r>
    </w:p>
    <w:p w14:paraId="50B8D34B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</w:p>
    <w:p w14:paraId="5D8EB4A5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Ewentualny brak uzgodnień może wpłynąć na termin realizacji remontu i uniemożliwić zakończenie zadania w terminie do 28.11.2025 r. Czy w związku z powyższym Zamawiający dopuszcza wydłużenie terminu realizacji zadania ?</w:t>
      </w:r>
    </w:p>
    <w:p w14:paraId="46B4F3F6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Nie dopuszczamy wydłużenia terminu realizacji zadania.</w:t>
      </w:r>
    </w:p>
    <w:p w14:paraId="26FFEBED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kern w:val="0"/>
          <w:sz w:val="22"/>
          <w:szCs w:val="22"/>
        </w:rPr>
      </w:pPr>
    </w:p>
    <w:p w14:paraId="430AA87B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Czy ewentualne usunięcie kolizji sieci gazowej z przepustem stanowi zakres robót objęty przedmiotem zamówienia ?</w:t>
      </w:r>
    </w:p>
    <w:p w14:paraId="0AEE582B" w14:textId="6AED1BBD" w:rsidR="001D1C96" w:rsidRPr="001D1C96" w:rsidRDefault="007F7104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448FA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 xml:space="preserve">Potwierdzenie występowania kolizji sieci gazowej z przepustem nastąpi podczas dokonanej inwentaryzacji przez Wykonawcę, ewentualnie </w:t>
      </w:r>
      <w:r w:rsidR="001448FA" w:rsidRPr="001448FA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 xml:space="preserve">usunięcie kolizji zostanie określone </w:t>
      </w:r>
      <w:r w:rsidR="001448FA" w:rsidRPr="001448FA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br/>
      </w:r>
      <w:r w:rsidR="001448FA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na etapie opracowywania</w:t>
      </w:r>
      <w:r w:rsidR="001448FA" w:rsidRPr="001448FA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 xml:space="preserve"> dokumentacji projektowej. </w:t>
      </w:r>
    </w:p>
    <w:p w14:paraId="74B92928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kern w:val="0"/>
          <w:sz w:val="22"/>
          <w:szCs w:val="22"/>
        </w:rPr>
      </w:pPr>
    </w:p>
    <w:p w14:paraId="7E6CE4EE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b/>
          <w:bCs/>
          <w:kern w:val="0"/>
          <w:sz w:val="22"/>
          <w:szCs w:val="22"/>
        </w:rPr>
      </w:pPr>
      <w:r w:rsidRPr="001D1C96">
        <w:rPr>
          <w:rFonts w:ascii="Aptos" w:eastAsia="Aptos" w:hAnsi="Aptos" w:cs="Aptos"/>
          <w:b/>
          <w:bCs/>
          <w:kern w:val="0"/>
          <w:sz w:val="22"/>
          <w:szCs w:val="22"/>
        </w:rPr>
        <w:t>L.68 km 104,536 – przepust.</w:t>
      </w:r>
    </w:p>
    <w:p w14:paraId="329772FA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Czy Zamawiający przewidział zamknięcia całodobowe toru celem robót na przedmiotowym przepuście</w:t>
      </w:r>
    </w:p>
    <w:p w14:paraId="42106E0F" w14:textId="77777777" w:rsidR="008F4704" w:rsidRPr="008F4704" w:rsidRDefault="008F4704" w:rsidP="008F4704">
      <w:pPr>
        <w:spacing w:after="0" w:line="240" w:lineRule="auto"/>
        <w:jc w:val="both"/>
        <w:rPr>
          <w:rFonts w:ascii="Aptos" w:eastAsia="Times New Roman" w:hAnsi="Aptos" w:cs="Aptos"/>
          <w:i/>
          <w:iCs/>
          <w:color w:val="0070C0"/>
          <w:kern w:val="0"/>
          <w:sz w:val="22"/>
          <w:szCs w:val="22"/>
        </w:rPr>
      </w:pPr>
      <w:r w:rsidRPr="008F4704">
        <w:rPr>
          <w:rFonts w:ascii="Aptos" w:eastAsia="Times New Roman" w:hAnsi="Aptos" w:cs="Aptos"/>
          <w:i/>
          <w:iCs/>
          <w:color w:val="0070C0"/>
          <w:kern w:val="0"/>
          <w:sz w:val="22"/>
          <w:szCs w:val="22"/>
        </w:rPr>
        <w:t>Zamknięcia zgodnie z PFU</w:t>
      </w:r>
    </w:p>
    <w:p w14:paraId="073ADB48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kern w:val="0"/>
          <w:sz w:val="22"/>
          <w:szCs w:val="22"/>
        </w:rPr>
      </w:pPr>
    </w:p>
    <w:p w14:paraId="77FB0F54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Proszę o doprecyzowanie, czy założony przez Zamawiającego zakres robót (Tom I PFU, str. 35-36) przewiduje zmianę rzędnych przepustu z uwagi na konieczność zachowania minimalnej grubości tłucznia pod podkładem ?</w:t>
      </w:r>
    </w:p>
    <w:p w14:paraId="7587EFDD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Należy dostosować obiekt do obowiązujących przepisów (w tym uzyskaniu wymaganej skrajni maszyn torowych, ewentualną zmianę rzędnych określi projektant w dokumentacji projektowej</w:t>
      </w:r>
    </w:p>
    <w:p w14:paraId="7B09F648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</w:p>
    <w:p w14:paraId="483A11E1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Określony przez Zamawiającego zakres robót  (Tom I PFU, str. 35-36) przewiduje wykonanie części przelotowej przepustu pod torem bocznicowym. Taki zakres robót może wymagać uzyskania odpowiednich decyzji administracyjnych. Czasochłonność uzyskania decyzji administracyjnych może uniemożliwić wykonanie przedmiotu zamówienia w terminie do 28.11.2025 r. Czy w związku z powyższym Zamawiający dopuszcza wydłużenie terminu realizacji zadania ?</w:t>
      </w:r>
    </w:p>
    <w:p w14:paraId="76CCC9F7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Obiekty o świetle poniżej 0,85m nie wymagają uzyskania decyzji administracyjnej. Nie dopuszczamy wydłużenia terminu realizacji zadania.</w:t>
      </w:r>
    </w:p>
    <w:p w14:paraId="5384529B" w14:textId="6AEE23DC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b/>
          <w:bCs/>
          <w:kern w:val="0"/>
          <w:sz w:val="22"/>
          <w:szCs w:val="22"/>
        </w:rPr>
      </w:pPr>
      <w:r w:rsidRPr="001D1C96">
        <w:rPr>
          <w:rFonts w:ascii="Aptos" w:eastAsia="Aptos" w:hAnsi="Aptos" w:cs="Aptos"/>
          <w:b/>
          <w:bCs/>
          <w:kern w:val="0"/>
          <w:sz w:val="22"/>
          <w:szCs w:val="22"/>
        </w:rPr>
        <w:lastRenderedPageBreak/>
        <w:t>L.68 km 105,736 – przepust.</w:t>
      </w:r>
    </w:p>
    <w:p w14:paraId="1661F30E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Proszę o doprecyzowanie, czy założony przez Zamawiającego zakres robót (Tom I PFU, str. 35-36) przewiduje zmianę rzędnych przepustu z uwagi na konieczność zachowania minimalnej grubości tłucznia pod podkładem ?</w:t>
      </w:r>
    </w:p>
    <w:p w14:paraId="46B62565" w14:textId="77E1EDF6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Zgodnie z danymi na obiekcie jest wymagana skrajni</w:t>
      </w:r>
      <w:r w:rsidR="007F7104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a</w:t>
      </w: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 xml:space="preserve"> pionowa, ewentualną zmianę rzędnych określi projektant w dokumentacji projektowej</w:t>
      </w:r>
    </w:p>
    <w:p w14:paraId="54C56E34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</w:p>
    <w:p w14:paraId="7B7B5FC9" w14:textId="679E2580" w:rsidR="008F4704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Czy Zamawiający przewidział zamknięcia całodobowe toru celem robót na przedmiotowym przepuście?</w:t>
      </w:r>
    </w:p>
    <w:p w14:paraId="5EF04192" w14:textId="293CBE4D" w:rsidR="008F4704" w:rsidRPr="008F4704" w:rsidRDefault="008F4704" w:rsidP="008F4704">
      <w:pPr>
        <w:spacing w:after="0" w:line="240" w:lineRule="auto"/>
        <w:jc w:val="both"/>
        <w:rPr>
          <w:rFonts w:ascii="Aptos" w:eastAsia="Times New Roman" w:hAnsi="Aptos" w:cs="Aptos"/>
          <w:i/>
          <w:iCs/>
          <w:color w:val="0070C0"/>
          <w:kern w:val="0"/>
          <w:sz w:val="22"/>
          <w:szCs w:val="22"/>
        </w:rPr>
      </w:pPr>
      <w:r w:rsidRPr="008F4704">
        <w:rPr>
          <w:rFonts w:ascii="Aptos" w:eastAsia="Times New Roman" w:hAnsi="Aptos" w:cs="Aptos"/>
          <w:i/>
          <w:iCs/>
          <w:color w:val="0070C0"/>
          <w:kern w:val="0"/>
          <w:sz w:val="22"/>
          <w:szCs w:val="22"/>
        </w:rPr>
        <w:t>Zamknięcia zgodnie z PFU</w:t>
      </w:r>
      <w:r>
        <w:rPr>
          <w:rFonts w:ascii="Aptos" w:eastAsia="Times New Roman" w:hAnsi="Aptos" w:cs="Aptos"/>
          <w:i/>
          <w:iCs/>
          <w:color w:val="0070C0"/>
          <w:kern w:val="0"/>
          <w:sz w:val="22"/>
          <w:szCs w:val="22"/>
        </w:rPr>
        <w:t>.</w:t>
      </w:r>
    </w:p>
    <w:p w14:paraId="72C41E19" w14:textId="36E3DF0A" w:rsidR="008F4704" w:rsidRPr="001D1C96" w:rsidRDefault="008F4704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</w:p>
    <w:p w14:paraId="353C050D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Times New Roman" w:hAnsi="Aptos" w:cs="Aptos"/>
          <w:kern w:val="0"/>
          <w:sz w:val="22"/>
          <w:szCs w:val="22"/>
        </w:rPr>
      </w:pPr>
      <w:r w:rsidRPr="001D1C96">
        <w:rPr>
          <w:rFonts w:ascii="Aptos" w:eastAsia="Times New Roman" w:hAnsi="Aptos" w:cs="Aptos"/>
          <w:kern w:val="0"/>
          <w:sz w:val="22"/>
          <w:szCs w:val="22"/>
        </w:rPr>
        <w:t>Określony przez Zamawiającego zakres robót  (Tom I PFU, str. 35-36) przewiduje wykonanie części przelotowej przepustu pod torem bocznicowym. Taki zakres robót może wymagać uzyskania odpowiednich decyzji administracyjnych. Czasochłonność uzyskania decyzji administracyjnych może uniemożliwić wykonanie przedmiotu zamówienia w terminie do 28.11.2025 r. Czy w związku z powyższym Zamawiający dopuszcza wydłużenie terminu realizacji zadania ?</w:t>
      </w:r>
    </w:p>
    <w:p w14:paraId="5A9A9612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</w:pPr>
      <w:r w:rsidRPr="001D1C96">
        <w:rPr>
          <w:rFonts w:ascii="Aptos" w:eastAsia="Aptos" w:hAnsi="Aptos" w:cs="Aptos"/>
          <w:i/>
          <w:iCs/>
          <w:color w:val="0070C0"/>
          <w:kern w:val="0"/>
          <w:sz w:val="22"/>
          <w:szCs w:val="22"/>
        </w:rPr>
        <w:t>Zgodnie z danymi na obiekcie pod torem bocznicowym jest część przelotowa. Obiekty o świetle poniżej 0,85m nie wymagają uzyskania decyzji administracyjnej. Nie dopuszczamy wydłużenia terminu realizacji zadania.</w:t>
      </w:r>
    </w:p>
    <w:p w14:paraId="777C0A4D" w14:textId="77777777" w:rsidR="001D1C96" w:rsidRPr="001D1C96" w:rsidRDefault="001D1C96" w:rsidP="008F4704">
      <w:pPr>
        <w:spacing w:after="0" w:line="240" w:lineRule="auto"/>
        <w:jc w:val="both"/>
        <w:rPr>
          <w:rFonts w:ascii="Aptos" w:eastAsia="Aptos" w:hAnsi="Aptos" w:cs="Times New Roman"/>
          <w:kern w:val="0"/>
          <w:sz w:val="22"/>
          <w:szCs w:val="22"/>
        </w:rPr>
      </w:pPr>
    </w:p>
    <w:p w14:paraId="6384CE24" w14:textId="77777777" w:rsidR="001D1C96" w:rsidRDefault="001D1C96"/>
    <w:sectPr w:rsidR="001D1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C96"/>
    <w:rsid w:val="001448FA"/>
    <w:rsid w:val="001D1C96"/>
    <w:rsid w:val="005341ED"/>
    <w:rsid w:val="007F7104"/>
    <w:rsid w:val="008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AB9F"/>
  <w15:chartTrackingRefBased/>
  <w15:docId w15:val="{1DE653C8-D3CE-4B5A-B4DD-A216F112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1C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1C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1C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1C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1C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1C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1C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1C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1C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C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1C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1C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1C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1C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1C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1C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1C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1C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1C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1C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1C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1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1C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1C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1C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1C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1C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1C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1C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Karpińska Beata</dc:creator>
  <cp:keywords/>
  <dc:description/>
  <cp:lastModifiedBy>Karpińska Beata</cp:lastModifiedBy>
  <cp:revision>1</cp:revision>
  <dcterms:created xsi:type="dcterms:W3CDTF">2025-03-26T11:56:00Z</dcterms:created>
  <dcterms:modified xsi:type="dcterms:W3CDTF">2025-03-26T12:45:00Z</dcterms:modified>
</cp:coreProperties>
</file>